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540C" w:rsidRPr="0026540C" w:rsidRDefault="0026540C" w:rsidP="0026540C">
      <w:pPr>
        <w:pStyle w:val="StyltextCalibri"/>
        <w:spacing w:after="40"/>
        <w:rPr>
          <w:sz w:val="22"/>
          <w:szCs w:val="22"/>
        </w:rPr>
      </w:pPr>
      <w:bookmarkStart w:id="0" w:name="_Toc153094047"/>
      <w:bookmarkStart w:id="1" w:name="_Toc210460856"/>
      <w:bookmarkStart w:id="2" w:name="_Toc210821611"/>
      <w:bookmarkStart w:id="3" w:name="_Toc224701682"/>
      <w:bookmarkStart w:id="4" w:name="_Toc224711297"/>
    </w:p>
    <w:p w:rsidR="006E3F39" w:rsidRPr="00837C56" w:rsidRDefault="007A502C" w:rsidP="00FC1524">
      <w:pPr>
        <w:pStyle w:val="StylNadpis1"/>
        <w:rPr>
          <w:rFonts w:ascii="Century Gothic" w:hAnsi="Century Gothic"/>
          <w:sz w:val="52"/>
          <w:szCs w:val="52"/>
        </w:rPr>
      </w:pPr>
      <w:r w:rsidRPr="00837C56">
        <w:rPr>
          <w:rFonts w:ascii="Century Gothic" w:hAnsi="Century Gothic"/>
          <w:sz w:val="52"/>
          <w:szCs w:val="52"/>
        </w:rPr>
        <w:t xml:space="preserve">. </w:t>
      </w:r>
      <w:r w:rsidR="00FC1524" w:rsidRPr="00837C56">
        <w:rPr>
          <w:rFonts w:ascii="Century Gothic" w:hAnsi="Century Gothic"/>
          <w:sz w:val="52"/>
          <w:szCs w:val="52"/>
        </w:rPr>
        <w:t>SOUHRNNÁ TECHNICKÁ ZPRÁVA</w:t>
      </w:r>
      <w:bookmarkEnd w:id="0"/>
      <w:bookmarkEnd w:id="1"/>
      <w:bookmarkEnd w:id="2"/>
      <w:bookmarkEnd w:id="3"/>
      <w:bookmarkEnd w:id="4"/>
    </w:p>
    <w:p w:rsidR="007A502C" w:rsidRDefault="007A502C" w:rsidP="00261FE2">
      <w:pPr>
        <w:pStyle w:val="StyltextCalibri"/>
        <w:rPr>
          <w:u w:val="single"/>
        </w:rPr>
      </w:pPr>
    </w:p>
    <w:p w:rsidR="00FE46F6" w:rsidRPr="00D753F0" w:rsidRDefault="007D6451" w:rsidP="00FE46F6">
      <w:pPr>
        <w:pStyle w:val="StylNadpis2"/>
      </w:pPr>
      <w:bookmarkStart w:id="5" w:name="_Toc153094048"/>
      <w:bookmarkStart w:id="6" w:name="_Toc283558704"/>
      <w:bookmarkStart w:id="7" w:name="_Toc224701683"/>
      <w:bookmarkStart w:id="8" w:name="_Toc224711298"/>
      <w:bookmarkStart w:id="9" w:name="_Toc326650579"/>
      <w:r>
        <w:t xml:space="preserve">CELKOVÝ </w:t>
      </w:r>
      <w:r w:rsidR="00FE46F6" w:rsidRPr="00D753F0">
        <w:t xml:space="preserve">Popis území </w:t>
      </w:r>
      <w:r>
        <w:t xml:space="preserve">A </w:t>
      </w:r>
      <w:r w:rsidR="00FE46F6" w:rsidRPr="00D753F0">
        <w:t>stavby</w:t>
      </w:r>
    </w:p>
    <w:p w:rsidR="00FE46F6" w:rsidRPr="00CE6EE5" w:rsidRDefault="001E133E" w:rsidP="001E133E">
      <w:pPr>
        <w:pStyle w:val="Nadpis4"/>
      </w:pPr>
      <w:r w:rsidRPr="001E133E">
        <w:t>popis a charakteristiky stavby a objektů technických a technologických zařízení a jejich užívání</w:t>
      </w:r>
    </w:p>
    <w:p w:rsidR="00A17148" w:rsidRDefault="001E133E" w:rsidP="008B131B">
      <w:pPr>
        <w:pStyle w:val="StyltextCalibri"/>
      </w:pPr>
      <w:r w:rsidRPr="001E133E">
        <w:t xml:space="preserve">Předmětem této dokumentace pro </w:t>
      </w:r>
      <w:r>
        <w:t xml:space="preserve">provádění </w:t>
      </w:r>
      <w:r w:rsidRPr="001E133E">
        <w:t xml:space="preserve">stavby je návrh modernizace </w:t>
      </w:r>
      <w:r>
        <w:t>P</w:t>
      </w:r>
      <w:r w:rsidRPr="001E133E">
        <w:t>avilonu dílen</w:t>
      </w:r>
      <w:r>
        <w:t xml:space="preserve"> – rekonstrukce chodeb</w:t>
      </w:r>
      <w:r w:rsidRPr="001E133E">
        <w:t xml:space="preserve"> na </w:t>
      </w:r>
      <w:r>
        <w:t>SOŠ</w:t>
      </w:r>
      <w:r w:rsidRPr="001E133E">
        <w:t xml:space="preserve"> a </w:t>
      </w:r>
      <w:r>
        <w:t xml:space="preserve">SOU Třešť, K Valše 1251/38, p. č. 1536/4, </w:t>
      </w:r>
      <w:proofErr w:type="gramStart"/>
      <w:r>
        <w:t>k.ú</w:t>
      </w:r>
      <w:r w:rsidRPr="001E133E">
        <w:t>.</w:t>
      </w:r>
      <w:proofErr w:type="gramEnd"/>
      <w:r w:rsidRPr="001E133E">
        <w:t xml:space="preserve"> Třešť.</w:t>
      </w:r>
    </w:p>
    <w:p w:rsidR="00054CDE" w:rsidRDefault="001E133E" w:rsidP="001E133E">
      <w:pPr>
        <w:pStyle w:val="StyltextCalibri"/>
      </w:pPr>
      <w:r>
        <w:t>Objekt Pavilonu dílen je umístěn v</w:t>
      </w:r>
      <w:r w:rsidR="00054CDE">
        <w:t> centrální části areálu školy.</w:t>
      </w:r>
    </w:p>
    <w:p w:rsidR="00054CDE" w:rsidRDefault="00054CDE" w:rsidP="00054CDE">
      <w:pPr>
        <w:keepNext/>
        <w:jc w:val="center"/>
      </w:pPr>
      <w:r w:rsidRPr="00A50AD2">
        <w:rPr>
          <w:noProof/>
        </w:rPr>
        <w:drawing>
          <wp:inline distT="0" distB="0" distL="0" distR="0" wp14:anchorId="6E33629B" wp14:editId="445ACE5E">
            <wp:extent cx="5972810" cy="3572510"/>
            <wp:effectExtent l="0" t="0" r="8890" b="889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72810" cy="3572510"/>
                    </a:xfrm>
                    <a:prstGeom prst="rect">
                      <a:avLst/>
                    </a:prstGeom>
                  </pic:spPr>
                </pic:pic>
              </a:graphicData>
            </a:graphic>
          </wp:inline>
        </w:drawing>
      </w:r>
    </w:p>
    <w:p w:rsidR="00054CDE" w:rsidRPr="00D5357E" w:rsidRDefault="00054CDE" w:rsidP="00054CDE">
      <w:pPr>
        <w:pStyle w:val="Titulek"/>
        <w:rPr>
          <w:rFonts w:ascii="Century Gothic" w:hAnsi="Century Gothic"/>
          <w:b w:val="0"/>
          <w:i/>
          <w:color w:val="auto"/>
        </w:rPr>
      </w:pPr>
      <w:r w:rsidRPr="00D5357E">
        <w:rPr>
          <w:rFonts w:ascii="Century Gothic" w:hAnsi="Century Gothic"/>
          <w:b w:val="0"/>
          <w:i/>
          <w:color w:val="auto"/>
        </w:rPr>
        <w:t xml:space="preserve">Obrázek </w:t>
      </w:r>
      <w:r w:rsidRPr="00D5357E">
        <w:rPr>
          <w:rFonts w:ascii="Century Gothic" w:hAnsi="Century Gothic"/>
          <w:b w:val="0"/>
          <w:i/>
          <w:color w:val="auto"/>
        </w:rPr>
        <w:fldChar w:fldCharType="begin"/>
      </w:r>
      <w:r w:rsidRPr="00D5357E">
        <w:rPr>
          <w:rFonts w:ascii="Century Gothic" w:hAnsi="Century Gothic"/>
          <w:b w:val="0"/>
          <w:i/>
          <w:color w:val="auto"/>
        </w:rPr>
        <w:instrText xml:space="preserve"> SEQ Obrázek \* ARABIC </w:instrText>
      </w:r>
      <w:r w:rsidRPr="00D5357E">
        <w:rPr>
          <w:rFonts w:ascii="Century Gothic" w:hAnsi="Century Gothic"/>
          <w:b w:val="0"/>
          <w:i/>
          <w:color w:val="auto"/>
        </w:rPr>
        <w:fldChar w:fldCharType="separate"/>
      </w:r>
      <w:r w:rsidR="000A542E">
        <w:rPr>
          <w:rFonts w:ascii="Century Gothic" w:hAnsi="Century Gothic"/>
          <w:b w:val="0"/>
          <w:i/>
          <w:noProof/>
          <w:color w:val="auto"/>
        </w:rPr>
        <w:t>1</w:t>
      </w:r>
      <w:r w:rsidRPr="00D5357E">
        <w:rPr>
          <w:rFonts w:ascii="Century Gothic" w:hAnsi="Century Gothic"/>
          <w:b w:val="0"/>
          <w:i/>
          <w:color w:val="auto"/>
        </w:rPr>
        <w:fldChar w:fldCharType="end"/>
      </w:r>
      <w:r w:rsidRPr="00D5357E">
        <w:rPr>
          <w:rFonts w:ascii="Century Gothic" w:hAnsi="Century Gothic"/>
          <w:b w:val="0"/>
          <w:i/>
          <w:color w:val="auto"/>
        </w:rPr>
        <w:t>: Celková katastrální situace s </w:t>
      </w:r>
      <w:proofErr w:type="spellStart"/>
      <w:r w:rsidRPr="00D5357E">
        <w:rPr>
          <w:rFonts w:ascii="Century Gothic" w:hAnsi="Century Gothic"/>
          <w:b w:val="0"/>
          <w:i/>
          <w:color w:val="auto"/>
        </w:rPr>
        <w:t>ortofoto</w:t>
      </w:r>
      <w:proofErr w:type="spellEnd"/>
      <w:r w:rsidRPr="00D5357E">
        <w:rPr>
          <w:rFonts w:ascii="Century Gothic" w:hAnsi="Century Gothic"/>
          <w:b w:val="0"/>
          <w:i/>
          <w:color w:val="auto"/>
        </w:rPr>
        <w:t xml:space="preserve"> pohledem na areál školy, fialově je vyznačen dotčený objekt Pavilonu dílen</w:t>
      </w:r>
    </w:p>
    <w:p w:rsidR="001E133E" w:rsidRDefault="001E133E" w:rsidP="001E133E">
      <w:pPr>
        <w:pStyle w:val="StyltextCalibri"/>
      </w:pPr>
      <w:r>
        <w:t xml:space="preserve">Jedná se o budovu ze ŽB panelů o 4 nadzemních podlažích, 1 podzemním podlaží, celkové výšce 15,6 m od přilehlého terénu, půdorysu 75x17,1 m, s plochou střechou, s částečným </w:t>
      </w:r>
      <w:proofErr w:type="gramStart"/>
      <w:r>
        <w:t>podsklepení</w:t>
      </w:r>
      <w:proofErr w:type="gramEnd"/>
      <w:r>
        <w:t xml:space="preserve"> v rozsahu cca ½  zastavěné plochy, propojené na úrovni 1.NP spojovací chodbou s ostatními objekty areálu školy. Realizace objektu byla provedena v roce 1980-1984. Kolaudace objektu byla provedena v roce 1984, větší stavební úpravy v pavilonu dílen proběhly v roce 1999 a drobnější udržovací práce pak probíhají postupně až do současnosti.</w:t>
      </w:r>
    </w:p>
    <w:p w:rsidR="001E133E" w:rsidRDefault="001E133E" w:rsidP="001E133E">
      <w:pPr>
        <w:pStyle w:val="StyltextCalibri"/>
      </w:pPr>
      <w:r>
        <w:t>V objektu pavilonu dílen se nacházejí odborné učebny a odborné dílny s příslušným sociálním a technickým zázemím. Vertikální spojení všech podlaží je zajištěno dvěma schodišti na obou koncích objektu, středem objektu schodiště propojuje oddělená centrální chodba. V objektu se nachází osobní výtah.</w:t>
      </w:r>
    </w:p>
    <w:p w:rsidR="001E133E" w:rsidRDefault="001E133E" w:rsidP="001E133E">
      <w:pPr>
        <w:pStyle w:val="StyltextCalibri"/>
      </w:pPr>
      <w:r>
        <w:t>Únikové cesty se schodišti v budově pavilonu dílen jsou chráněné typu „A“ a jsou vedené po dvou dvouramenných schodištích na obou koncích objektu.</w:t>
      </w:r>
    </w:p>
    <w:p w:rsidR="001E133E" w:rsidRDefault="001E133E" w:rsidP="001E133E">
      <w:pPr>
        <w:pStyle w:val="StyltextCalibri"/>
      </w:pPr>
      <w:r>
        <w:t>Vytápění budovy je zajištěno plynovou kotelnou umístěnou v sousedním objektu na pozemku p. č. 1536/5.</w:t>
      </w:r>
    </w:p>
    <w:p w:rsidR="001E133E" w:rsidRPr="003C60BD" w:rsidRDefault="001E133E" w:rsidP="001E133E">
      <w:pPr>
        <w:pStyle w:val="StyltextCalibri"/>
      </w:pPr>
      <w:r>
        <w:t xml:space="preserve">Objekt Pavilonu dílen je dělen na požární úseky chráněných únikových cest typu „A“, každé podlaží tvoří samostatný požární úsek, střední spojovací chodba je součástí požárního úseku všech místností přístupných z této chodby. Navržené udržovací práce nemají </w:t>
      </w:r>
      <w:r w:rsidR="00A001CB">
        <w:t xml:space="preserve">negativní </w:t>
      </w:r>
      <w:r>
        <w:t>vliv na stávající požárně bezpečnostní řešení objektu.</w:t>
      </w:r>
    </w:p>
    <w:p w:rsidR="00A17148" w:rsidRPr="00CE6EE5" w:rsidRDefault="001E133E" w:rsidP="001E133E">
      <w:pPr>
        <w:pStyle w:val="Nadpis4"/>
        <w:tabs>
          <w:tab w:val="clear" w:pos="425"/>
        </w:tabs>
        <w:ind w:left="426" w:hanging="426"/>
      </w:pPr>
      <w:r w:rsidRPr="001E133E">
        <w:lastRenderedPageBreak/>
        <w:t>charakteristika území a stavebního pozemku, dosavadní využ</w:t>
      </w:r>
      <w:r>
        <w:t xml:space="preserve">ití a zastavěnost území, poloha </w:t>
      </w:r>
      <w:r w:rsidRPr="001E133E">
        <w:t>vzhledem k záplavovému území, poddolovanému území apod., řešení ochrany před povodní, způsob zajištění vodníh</w:t>
      </w:r>
      <w:r w:rsidR="0088077A">
        <w:t>o díla pro převod povodně apod.</w:t>
      </w:r>
    </w:p>
    <w:p w:rsidR="00664283" w:rsidRPr="003C60BD" w:rsidRDefault="001E133E" w:rsidP="0062209C">
      <w:pPr>
        <w:pStyle w:val="StyltextCalibri"/>
      </w:pPr>
      <w:r>
        <w:t>Není předmětem vzhledem k charakteru navrhovaných udržovacích prací</w:t>
      </w:r>
      <w:r w:rsidR="0062209C">
        <w:t>.</w:t>
      </w:r>
    </w:p>
    <w:p w:rsidR="00A17148" w:rsidRPr="00CE6EE5" w:rsidRDefault="001E133E" w:rsidP="001E133E">
      <w:pPr>
        <w:pStyle w:val="Nadpis4"/>
        <w:tabs>
          <w:tab w:val="clear" w:pos="425"/>
        </w:tabs>
        <w:ind w:left="426" w:hanging="426"/>
      </w:pPr>
      <w:r w:rsidRPr="001E133E">
        <w:t>soulad dokumentace pro provádění stavby s povolením záměru, informace o tom, zda a v jakých částech dokumentace jsou zohledněny podmínky závazných stanovisek dotčených orgánů</w:t>
      </w:r>
    </w:p>
    <w:p w:rsidR="0026426C" w:rsidRDefault="001E133E" w:rsidP="00BB48D6">
      <w:pPr>
        <w:pStyle w:val="StyltextCalibri"/>
      </w:pPr>
      <w:r w:rsidRPr="001E133E">
        <w:t>Není předmětem vzhledem k charakteru navrhovaných udržovacích prací.</w:t>
      </w:r>
      <w:r w:rsidR="0088077A">
        <w:t xml:space="preserve"> Tyto jsou v souladu s NSZ za drobnou stavbu </w:t>
      </w:r>
      <w:r w:rsidR="0088077A" w:rsidRPr="0088077A">
        <w:t>dle §5 zákona č. 283/2021 Sb., odst. 2, písm. a) uvedená v příloze č. 1, odst. 1</w:t>
      </w:r>
      <w:r w:rsidR="0088077A">
        <w:t xml:space="preserve"> – nevyžadují povolení příslušného stavebního úřadu.</w:t>
      </w:r>
    </w:p>
    <w:p w:rsidR="00403F1E" w:rsidRPr="00CE6EE5" w:rsidRDefault="0088077A" w:rsidP="0088077A">
      <w:pPr>
        <w:pStyle w:val="Nadpis4"/>
        <w:tabs>
          <w:tab w:val="clear" w:pos="425"/>
        </w:tabs>
        <w:ind w:left="426" w:hanging="426"/>
      </w:pPr>
      <w:r w:rsidRPr="0088077A">
        <w:t>závěry provedených navazujících nebo rozšířených průzkumů; u změny stavby údaje o jejím současném stavu</w:t>
      </w:r>
    </w:p>
    <w:p w:rsidR="00D5357E" w:rsidRDefault="00D5357E" w:rsidP="00397A34">
      <w:pPr>
        <w:pStyle w:val="StyltextCalibri"/>
        <w:rPr>
          <w:u w:val="single"/>
        </w:rPr>
      </w:pPr>
      <w:r>
        <w:rPr>
          <w:u w:val="single"/>
        </w:rPr>
        <w:t>Průzkum stávající skladby podlahy – provedení sond do podlahové skladby</w:t>
      </w:r>
    </w:p>
    <w:p w:rsidR="00D5357E" w:rsidRDefault="00D5357E" w:rsidP="00397A34">
      <w:pPr>
        <w:pStyle w:val="StyltextCalibri"/>
      </w:pPr>
      <w:r w:rsidRPr="00D5357E">
        <w:t xml:space="preserve">V rámci </w:t>
      </w:r>
      <w:r>
        <w:t xml:space="preserve">přípravných prací byly realizovány celkem 4 sondy do skladby stávající konstrukce podlahy. Umístění sond bylo v 1.NP </w:t>
      </w:r>
      <w:r w:rsidR="00C31FEC">
        <w:t>uprostřed centrální chodby</w:t>
      </w:r>
      <w:r>
        <w:t>, dále byly provedeny tři sondy ve 4.NP a to na schodišťových chodbách (pravá strana / levá strana objektu) a poslední sonda uprostřed poblíž objektové dilatace.</w:t>
      </w:r>
    </w:p>
    <w:p w:rsidR="00C31FEC" w:rsidRDefault="00C31FEC" w:rsidP="00C31FEC">
      <w:pPr>
        <w:pStyle w:val="StyltextCalibri"/>
        <w:keepNext/>
      </w:pPr>
      <w:r w:rsidRPr="00C31FEC">
        <w:rPr>
          <w:noProof/>
        </w:rPr>
        <w:drawing>
          <wp:inline distT="0" distB="0" distL="0" distR="0" wp14:anchorId="3AF93CC0" wp14:editId="069C606E">
            <wp:extent cx="5939790" cy="5966313"/>
            <wp:effectExtent l="0" t="0" r="381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39790" cy="5966313"/>
                    </a:xfrm>
                    <a:prstGeom prst="rect">
                      <a:avLst/>
                    </a:prstGeom>
                  </pic:spPr>
                </pic:pic>
              </a:graphicData>
            </a:graphic>
          </wp:inline>
        </w:drawing>
      </w:r>
    </w:p>
    <w:p w:rsidR="00C31FEC" w:rsidRPr="00C31FEC" w:rsidRDefault="00C31FEC" w:rsidP="00C31FEC">
      <w:pPr>
        <w:pStyle w:val="Titulek"/>
        <w:rPr>
          <w:rFonts w:ascii="Century Gothic" w:hAnsi="Century Gothic"/>
          <w:b w:val="0"/>
          <w:i/>
          <w:color w:val="auto"/>
        </w:rPr>
      </w:pPr>
      <w:r w:rsidRPr="00C31FEC">
        <w:rPr>
          <w:rFonts w:ascii="Century Gothic" w:hAnsi="Century Gothic"/>
          <w:b w:val="0"/>
          <w:i/>
          <w:color w:val="auto"/>
        </w:rPr>
        <w:t xml:space="preserve">Obrázek </w:t>
      </w:r>
      <w:r w:rsidRPr="00C31FEC">
        <w:rPr>
          <w:rFonts w:ascii="Century Gothic" w:hAnsi="Century Gothic"/>
          <w:b w:val="0"/>
          <w:i/>
          <w:color w:val="auto"/>
        </w:rPr>
        <w:fldChar w:fldCharType="begin"/>
      </w:r>
      <w:r w:rsidRPr="00C31FEC">
        <w:rPr>
          <w:rFonts w:ascii="Century Gothic" w:hAnsi="Century Gothic"/>
          <w:b w:val="0"/>
          <w:i/>
          <w:color w:val="auto"/>
        </w:rPr>
        <w:instrText xml:space="preserve"> SEQ Obrázek \* ARABIC </w:instrText>
      </w:r>
      <w:r w:rsidRPr="00C31FEC">
        <w:rPr>
          <w:rFonts w:ascii="Century Gothic" w:hAnsi="Century Gothic"/>
          <w:b w:val="0"/>
          <w:i/>
          <w:color w:val="auto"/>
        </w:rPr>
        <w:fldChar w:fldCharType="separate"/>
      </w:r>
      <w:r w:rsidR="000A542E">
        <w:rPr>
          <w:rFonts w:ascii="Century Gothic" w:hAnsi="Century Gothic"/>
          <w:b w:val="0"/>
          <w:i/>
          <w:noProof/>
          <w:color w:val="auto"/>
        </w:rPr>
        <w:t>2</w:t>
      </w:r>
      <w:r w:rsidRPr="00C31FEC">
        <w:rPr>
          <w:rFonts w:ascii="Century Gothic" w:hAnsi="Century Gothic"/>
          <w:b w:val="0"/>
          <w:i/>
          <w:color w:val="auto"/>
        </w:rPr>
        <w:fldChar w:fldCharType="end"/>
      </w:r>
      <w:r w:rsidRPr="00C31FEC">
        <w:rPr>
          <w:rFonts w:ascii="Century Gothic" w:hAnsi="Century Gothic"/>
          <w:b w:val="0"/>
          <w:i/>
          <w:color w:val="auto"/>
        </w:rPr>
        <w:t>: Sonda do podlahy v 1.NP – v prostoru levé části centrální chodby (</w:t>
      </w:r>
      <w:proofErr w:type="spellStart"/>
      <w:proofErr w:type="gramStart"/>
      <w:r w:rsidRPr="00C31FEC">
        <w:rPr>
          <w:rFonts w:ascii="Century Gothic" w:hAnsi="Century Gothic"/>
          <w:b w:val="0"/>
          <w:i/>
          <w:color w:val="auto"/>
        </w:rPr>
        <w:t>m.č</w:t>
      </w:r>
      <w:proofErr w:type="spellEnd"/>
      <w:r w:rsidRPr="00C31FEC">
        <w:rPr>
          <w:rFonts w:ascii="Century Gothic" w:hAnsi="Century Gothic"/>
          <w:b w:val="0"/>
          <w:i/>
          <w:color w:val="auto"/>
        </w:rPr>
        <w:t>.</w:t>
      </w:r>
      <w:proofErr w:type="gramEnd"/>
      <w:r w:rsidRPr="00C31FEC">
        <w:rPr>
          <w:rFonts w:ascii="Century Gothic" w:hAnsi="Century Gothic"/>
          <w:b w:val="0"/>
          <w:i/>
          <w:color w:val="auto"/>
        </w:rPr>
        <w:t xml:space="preserve"> 1.02)</w:t>
      </w:r>
    </w:p>
    <w:p w:rsidR="00D5357E" w:rsidRDefault="00D5357E" w:rsidP="00D5357E">
      <w:pPr>
        <w:pStyle w:val="StyltextCalibri"/>
        <w:keepNext/>
      </w:pPr>
      <w:r w:rsidRPr="00D5357E">
        <w:rPr>
          <w:noProof/>
        </w:rPr>
        <w:lastRenderedPageBreak/>
        <w:drawing>
          <wp:inline distT="0" distB="0" distL="0" distR="0" wp14:anchorId="76121B91" wp14:editId="2FB878CC">
            <wp:extent cx="5939790" cy="3794620"/>
            <wp:effectExtent l="0" t="0" r="381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39790" cy="3794620"/>
                    </a:xfrm>
                    <a:prstGeom prst="rect">
                      <a:avLst/>
                    </a:prstGeom>
                  </pic:spPr>
                </pic:pic>
              </a:graphicData>
            </a:graphic>
          </wp:inline>
        </w:drawing>
      </w:r>
    </w:p>
    <w:p w:rsidR="00D5357E" w:rsidRDefault="00D5357E" w:rsidP="00D5357E">
      <w:pPr>
        <w:pStyle w:val="Titulek"/>
        <w:rPr>
          <w:rFonts w:ascii="Century Gothic" w:hAnsi="Century Gothic"/>
          <w:b w:val="0"/>
          <w:i/>
          <w:color w:val="auto"/>
        </w:rPr>
      </w:pPr>
      <w:r w:rsidRPr="00D5357E">
        <w:rPr>
          <w:rFonts w:ascii="Century Gothic" w:hAnsi="Century Gothic"/>
          <w:b w:val="0"/>
          <w:i/>
          <w:color w:val="auto"/>
        </w:rPr>
        <w:t xml:space="preserve">Obrázek </w:t>
      </w:r>
      <w:r w:rsidRPr="00D5357E">
        <w:rPr>
          <w:rFonts w:ascii="Century Gothic" w:hAnsi="Century Gothic"/>
          <w:b w:val="0"/>
          <w:i/>
          <w:color w:val="auto"/>
        </w:rPr>
        <w:fldChar w:fldCharType="begin"/>
      </w:r>
      <w:r w:rsidRPr="00D5357E">
        <w:rPr>
          <w:rFonts w:ascii="Century Gothic" w:hAnsi="Century Gothic"/>
          <w:b w:val="0"/>
          <w:i/>
          <w:color w:val="auto"/>
        </w:rPr>
        <w:instrText xml:space="preserve"> SEQ Obrázek \* ARABIC </w:instrText>
      </w:r>
      <w:r w:rsidRPr="00D5357E">
        <w:rPr>
          <w:rFonts w:ascii="Century Gothic" w:hAnsi="Century Gothic"/>
          <w:b w:val="0"/>
          <w:i/>
          <w:color w:val="auto"/>
        </w:rPr>
        <w:fldChar w:fldCharType="separate"/>
      </w:r>
      <w:r w:rsidR="000A542E">
        <w:rPr>
          <w:rFonts w:ascii="Century Gothic" w:hAnsi="Century Gothic"/>
          <w:b w:val="0"/>
          <w:i/>
          <w:noProof/>
          <w:color w:val="auto"/>
        </w:rPr>
        <w:t>3</w:t>
      </w:r>
      <w:r w:rsidRPr="00D5357E">
        <w:rPr>
          <w:rFonts w:ascii="Century Gothic" w:hAnsi="Century Gothic"/>
          <w:b w:val="0"/>
          <w:i/>
          <w:color w:val="auto"/>
        </w:rPr>
        <w:fldChar w:fldCharType="end"/>
      </w:r>
      <w:r>
        <w:rPr>
          <w:rFonts w:ascii="Century Gothic" w:hAnsi="Century Gothic"/>
          <w:b w:val="0"/>
          <w:i/>
          <w:color w:val="auto"/>
        </w:rPr>
        <w:t>: Sonda do podlahy ve 4.NP – schodišťová chodba vpravo (</w:t>
      </w:r>
      <w:proofErr w:type="spellStart"/>
      <w:proofErr w:type="gramStart"/>
      <w:r>
        <w:rPr>
          <w:rFonts w:ascii="Century Gothic" w:hAnsi="Century Gothic"/>
          <w:b w:val="0"/>
          <w:i/>
          <w:color w:val="auto"/>
        </w:rPr>
        <w:t>m.č</w:t>
      </w:r>
      <w:proofErr w:type="spellEnd"/>
      <w:r>
        <w:rPr>
          <w:rFonts w:ascii="Century Gothic" w:hAnsi="Century Gothic"/>
          <w:b w:val="0"/>
          <w:i/>
          <w:color w:val="auto"/>
        </w:rPr>
        <w:t>.</w:t>
      </w:r>
      <w:proofErr w:type="gramEnd"/>
      <w:r>
        <w:rPr>
          <w:rFonts w:ascii="Century Gothic" w:hAnsi="Century Gothic"/>
          <w:b w:val="0"/>
          <w:i/>
          <w:color w:val="auto"/>
        </w:rPr>
        <w:t xml:space="preserve"> 4.03)</w:t>
      </w:r>
    </w:p>
    <w:p w:rsidR="00C31FEC" w:rsidRDefault="00D5357E" w:rsidP="00C31FEC">
      <w:pPr>
        <w:keepNext/>
      </w:pPr>
      <w:r w:rsidRPr="00D5357E">
        <w:rPr>
          <w:noProof/>
        </w:rPr>
        <w:drawing>
          <wp:inline distT="0" distB="0" distL="0" distR="0" wp14:anchorId="52FEEBF8" wp14:editId="18AF7C56">
            <wp:extent cx="4222800" cy="3600000"/>
            <wp:effectExtent l="0" t="0" r="6350" b="63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BEBA8EAE-BF5A-486C-A8C5-ECC9F3942E4B}">
                          <a14:imgProps xmlns:a14="http://schemas.microsoft.com/office/drawing/2010/main">
                            <a14:imgLayer r:embed="rId13">
                              <a14:imgEffect>
                                <a14:brightnessContrast bright="20000" contrast="-40000"/>
                              </a14:imgEffect>
                            </a14:imgLayer>
                          </a14:imgProps>
                        </a:ext>
                      </a:extLst>
                    </a:blip>
                    <a:stretch>
                      <a:fillRect/>
                    </a:stretch>
                  </pic:blipFill>
                  <pic:spPr>
                    <a:xfrm>
                      <a:off x="0" y="0"/>
                      <a:ext cx="4222800" cy="3600000"/>
                    </a:xfrm>
                    <a:prstGeom prst="rect">
                      <a:avLst/>
                    </a:prstGeom>
                  </pic:spPr>
                </pic:pic>
              </a:graphicData>
            </a:graphic>
          </wp:inline>
        </w:drawing>
      </w:r>
    </w:p>
    <w:p w:rsidR="00D5357E" w:rsidRPr="00D5357E" w:rsidRDefault="00C31FEC" w:rsidP="00C31FEC">
      <w:pPr>
        <w:pStyle w:val="Titulek"/>
      </w:pPr>
      <w:r w:rsidRPr="00C31FEC">
        <w:rPr>
          <w:rFonts w:ascii="Century Gothic" w:hAnsi="Century Gothic"/>
          <w:b w:val="0"/>
          <w:i/>
          <w:color w:val="auto"/>
        </w:rPr>
        <w:t xml:space="preserve">Obrázek </w:t>
      </w:r>
      <w:r w:rsidRPr="00C31FEC">
        <w:rPr>
          <w:rFonts w:ascii="Century Gothic" w:hAnsi="Century Gothic"/>
          <w:b w:val="0"/>
          <w:i/>
          <w:color w:val="auto"/>
        </w:rPr>
        <w:fldChar w:fldCharType="begin"/>
      </w:r>
      <w:r w:rsidRPr="00C31FEC">
        <w:rPr>
          <w:rFonts w:ascii="Century Gothic" w:hAnsi="Century Gothic"/>
          <w:b w:val="0"/>
          <w:i/>
          <w:color w:val="auto"/>
        </w:rPr>
        <w:instrText xml:space="preserve"> SEQ Obrázek \* ARABIC </w:instrText>
      </w:r>
      <w:r w:rsidRPr="00C31FEC">
        <w:rPr>
          <w:rFonts w:ascii="Century Gothic" w:hAnsi="Century Gothic"/>
          <w:b w:val="0"/>
          <w:i/>
          <w:color w:val="auto"/>
        </w:rPr>
        <w:fldChar w:fldCharType="separate"/>
      </w:r>
      <w:r w:rsidR="000A542E">
        <w:rPr>
          <w:rFonts w:ascii="Century Gothic" w:hAnsi="Century Gothic"/>
          <w:b w:val="0"/>
          <w:i/>
          <w:noProof/>
          <w:color w:val="auto"/>
        </w:rPr>
        <w:t>4</w:t>
      </w:r>
      <w:r w:rsidRPr="00C31FEC">
        <w:rPr>
          <w:rFonts w:ascii="Century Gothic" w:hAnsi="Century Gothic"/>
          <w:b w:val="0"/>
          <w:i/>
          <w:color w:val="auto"/>
        </w:rPr>
        <w:fldChar w:fldCharType="end"/>
      </w:r>
      <w:r w:rsidRPr="00C31FEC">
        <w:rPr>
          <w:rFonts w:ascii="Century Gothic" w:hAnsi="Century Gothic"/>
          <w:b w:val="0"/>
          <w:i/>
          <w:color w:val="auto"/>
        </w:rPr>
        <w:t>: Sonda do podlahy ve 4.NP – centrální chodba poblíž objektové dilatace (</w:t>
      </w:r>
      <w:proofErr w:type="spellStart"/>
      <w:proofErr w:type="gramStart"/>
      <w:r w:rsidRPr="00C31FEC">
        <w:rPr>
          <w:rFonts w:ascii="Century Gothic" w:hAnsi="Century Gothic"/>
          <w:b w:val="0"/>
          <w:i/>
          <w:color w:val="auto"/>
        </w:rPr>
        <w:t>m.č</w:t>
      </w:r>
      <w:proofErr w:type="spellEnd"/>
      <w:r w:rsidRPr="00C31FEC">
        <w:rPr>
          <w:rFonts w:ascii="Century Gothic" w:hAnsi="Century Gothic"/>
          <w:b w:val="0"/>
          <w:i/>
          <w:color w:val="auto"/>
        </w:rPr>
        <w:t>.</w:t>
      </w:r>
      <w:proofErr w:type="gramEnd"/>
      <w:r w:rsidRPr="00C31FEC">
        <w:rPr>
          <w:rFonts w:ascii="Century Gothic" w:hAnsi="Century Gothic"/>
          <w:b w:val="0"/>
          <w:i/>
          <w:color w:val="auto"/>
        </w:rPr>
        <w:t xml:space="preserve"> 4.02)</w:t>
      </w:r>
    </w:p>
    <w:p w:rsidR="00C31FEC" w:rsidRDefault="00C31FEC" w:rsidP="00397A34">
      <w:pPr>
        <w:pStyle w:val="StyltextCalibri"/>
        <w:rPr>
          <w:u w:val="single"/>
        </w:rPr>
      </w:pPr>
      <w:r>
        <w:rPr>
          <w:u w:val="single"/>
        </w:rPr>
        <w:t>Zjištěné skladby stávajících podlah dle provedených sond:</w:t>
      </w:r>
    </w:p>
    <w:p w:rsidR="00C31FEC" w:rsidRPr="00C31FEC" w:rsidRDefault="00C31FEC" w:rsidP="00397A34">
      <w:pPr>
        <w:pStyle w:val="StyltextCalibri"/>
      </w:pPr>
      <w:r w:rsidRPr="00C31FEC">
        <w:t>SONDA 1.NP</w:t>
      </w:r>
    </w:p>
    <w:p w:rsidR="00C31FEC" w:rsidRPr="00C31FEC" w:rsidRDefault="00C31FEC" w:rsidP="00C31FEC">
      <w:pPr>
        <w:pStyle w:val="StyltextCalibri"/>
        <w:numPr>
          <w:ilvl w:val="0"/>
          <w:numId w:val="32"/>
        </w:numPr>
        <w:spacing w:after="0"/>
        <w:ind w:left="714" w:hanging="357"/>
        <w:rPr>
          <w:u w:val="single"/>
        </w:rPr>
      </w:pPr>
      <w:r>
        <w:t xml:space="preserve">stávající keramická dlažba formátu 15x15 cm, </w:t>
      </w:r>
      <w:proofErr w:type="spellStart"/>
      <w:r>
        <w:t>tl</w:t>
      </w:r>
      <w:proofErr w:type="spellEnd"/>
      <w:r>
        <w:t>. 8-9 mm, lepen</w:t>
      </w:r>
      <w:r w:rsidR="00EE0324">
        <w:t>á</w:t>
      </w:r>
      <w:r>
        <w:t xml:space="preserve"> </w:t>
      </w:r>
      <w:r w:rsidR="00EE0324">
        <w:t xml:space="preserve">a spárovaná </w:t>
      </w:r>
      <w:r>
        <w:t>cementem</w:t>
      </w:r>
    </w:p>
    <w:p w:rsidR="00C31FEC" w:rsidRPr="00C31FEC" w:rsidRDefault="00C31FEC" w:rsidP="00C31FEC">
      <w:pPr>
        <w:pStyle w:val="StyltextCalibri"/>
        <w:numPr>
          <w:ilvl w:val="0"/>
          <w:numId w:val="32"/>
        </w:numPr>
        <w:spacing w:after="0"/>
        <w:ind w:left="714" w:hanging="357"/>
        <w:rPr>
          <w:u w:val="single"/>
        </w:rPr>
      </w:pPr>
      <w:r>
        <w:t>betonová mazanina 65 mm</w:t>
      </w:r>
    </w:p>
    <w:p w:rsidR="00C31FEC" w:rsidRPr="00C31FEC" w:rsidRDefault="00C31FEC" w:rsidP="00C31FEC">
      <w:pPr>
        <w:pStyle w:val="StyltextCalibri"/>
        <w:numPr>
          <w:ilvl w:val="0"/>
          <w:numId w:val="32"/>
        </w:numPr>
        <w:spacing w:after="0"/>
        <w:ind w:left="714" w:hanging="357"/>
        <w:rPr>
          <w:u w:val="single"/>
        </w:rPr>
      </w:pPr>
      <w:r>
        <w:t>vrstva asfaltové hydroizolace</w:t>
      </w:r>
    </w:p>
    <w:p w:rsidR="00C31FEC" w:rsidRDefault="00C31FEC" w:rsidP="00C31FEC">
      <w:pPr>
        <w:pStyle w:val="StyltextCalibri"/>
        <w:numPr>
          <w:ilvl w:val="0"/>
          <w:numId w:val="32"/>
        </w:numPr>
        <w:spacing w:after="0"/>
        <w:ind w:left="714" w:hanging="357"/>
        <w:rPr>
          <w:u w:val="single"/>
        </w:rPr>
      </w:pPr>
      <w:r>
        <w:lastRenderedPageBreak/>
        <w:t>podkladní beton</w:t>
      </w:r>
    </w:p>
    <w:p w:rsidR="00C31FEC" w:rsidRPr="00C31FEC" w:rsidRDefault="00C31FEC" w:rsidP="00C31FEC">
      <w:pPr>
        <w:pStyle w:val="StyltextCalibri"/>
      </w:pPr>
      <w:r w:rsidRPr="00C31FEC">
        <w:t xml:space="preserve">SONDA </w:t>
      </w:r>
      <w:r>
        <w:t>4</w:t>
      </w:r>
      <w:r w:rsidRPr="00C31FEC">
        <w:t>.NP</w:t>
      </w:r>
      <w:r>
        <w:t xml:space="preserve"> – uprostřed u objektové dilatace</w:t>
      </w:r>
    </w:p>
    <w:p w:rsidR="00EE0324" w:rsidRPr="00C31FEC" w:rsidRDefault="00EE0324" w:rsidP="00EE0324">
      <w:pPr>
        <w:pStyle w:val="StyltextCalibri"/>
        <w:numPr>
          <w:ilvl w:val="0"/>
          <w:numId w:val="32"/>
        </w:numPr>
        <w:spacing w:after="0"/>
        <w:ind w:left="714" w:hanging="357"/>
        <w:rPr>
          <w:u w:val="single"/>
        </w:rPr>
      </w:pPr>
      <w:r>
        <w:t xml:space="preserve">stávající keramická dlažba formátu 15x15 cm, </w:t>
      </w:r>
      <w:proofErr w:type="spellStart"/>
      <w:r>
        <w:t>tl</w:t>
      </w:r>
      <w:proofErr w:type="spellEnd"/>
      <w:r>
        <w:t>. 8-9 mm, lepená a spárovaná cementem</w:t>
      </w:r>
    </w:p>
    <w:p w:rsidR="00C31FEC" w:rsidRPr="00C31FEC" w:rsidRDefault="00C31FEC" w:rsidP="00C31FEC">
      <w:pPr>
        <w:pStyle w:val="StyltextCalibri"/>
        <w:numPr>
          <w:ilvl w:val="0"/>
          <w:numId w:val="32"/>
        </w:numPr>
        <w:spacing w:after="0"/>
        <w:ind w:left="714" w:hanging="357"/>
        <w:rPr>
          <w:u w:val="single"/>
        </w:rPr>
      </w:pPr>
      <w:r>
        <w:t xml:space="preserve">betonová mazanina </w:t>
      </w:r>
      <w:r w:rsidR="00EE0324">
        <w:t>40</w:t>
      </w:r>
      <w:r>
        <w:t xml:space="preserve"> mm</w:t>
      </w:r>
    </w:p>
    <w:p w:rsidR="00C31FEC" w:rsidRDefault="00EE0324" w:rsidP="00C31FEC">
      <w:pPr>
        <w:pStyle w:val="StyltextCalibri"/>
        <w:numPr>
          <w:ilvl w:val="0"/>
          <w:numId w:val="32"/>
        </w:numPr>
        <w:spacing w:after="0"/>
        <w:ind w:left="714" w:hanging="357"/>
        <w:rPr>
          <w:u w:val="single"/>
        </w:rPr>
      </w:pPr>
      <w:r>
        <w:t>nosná železobetonová konstrukce – stropní panel</w:t>
      </w:r>
    </w:p>
    <w:p w:rsidR="00C31FEC" w:rsidRDefault="00C31FEC" w:rsidP="00397A34">
      <w:pPr>
        <w:pStyle w:val="StyltextCalibri"/>
        <w:rPr>
          <w:u w:val="single"/>
        </w:rPr>
      </w:pPr>
    </w:p>
    <w:p w:rsidR="00EE0324" w:rsidRPr="00C31FEC" w:rsidRDefault="00EE0324" w:rsidP="00EE0324">
      <w:pPr>
        <w:pStyle w:val="StyltextCalibri"/>
      </w:pPr>
      <w:r w:rsidRPr="00C31FEC">
        <w:t xml:space="preserve">SONDA </w:t>
      </w:r>
      <w:r>
        <w:t>4</w:t>
      </w:r>
      <w:r w:rsidRPr="00C31FEC">
        <w:t>.NP</w:t>
      </w:r>
      <w:r>
        <w:t xml:space="preserve"> – vpravo na schodišťové chodbě</w:t>
      </w:r>
    </w:p>
    <w:p w:rsidR="00EE0324" w:rsidRPr="00C31FEC" w:rsidRDefault="00EE0324" w:rsidP="00EE0324">
      <w:pPr>
        <w:pStyle w:val="StyltextCalibri"/>
        <w:numPr>
          <w:ilvl w:val="0"/>
          <w:numId w:val="32"/>
        </w:numPr>
        <w:spacing w:after="0"/>
        <w:ind w:left="714" w:hanging="357"/>
        <w:rPr>
          <w:u w:val="single"/>
        </w:rPr>
      </w:pPr>
      <w:r>
        <w:t xml:space="preserve">stávající keramická dlažba formátu 15x15 cm, </w:t>
      </w:r>
      <w:proofErr w:type="spellStart"/>
      <w:r>
        <w:t>tl</w:t>
      </w:r>
      <w:proofErr w:type="spellEnd"/>
      <w:r>
        <w:t xml:space="preserve">. 8-9 mm, lepená a spárovaná cementem, lepící vrstva </w:t>
      </w:r>
      <w:proofErr w:type="spellStart"/>
      <w:r>
        <w:t>tl</w:t>
      </w:r>
      <w:proofErr w:type="spellEnd"/>
      <w:r>
        <w:t>. 3-4 mm</w:t>
      </w:r>
    </w:p>
    <w:p w:rsidR="00EE0324" w:rsidRPr="00C31FEC" w:rsidRDefault="00EE0324" w:rsidP="00EE0324">
      <w:pPr>
        <w:pStyle w:val="StyltextCalibri"/>
        <w:numPr>
          <w:ilvl w:val="0"/>
          <w:numId w:val="32"/>
        </w:numPr>
        <w:spacing w:after="0"/>
        <w:ind w:left="714" w:hanging="357"/>
        <w:rPr>
          <w:u w:val="single"/>
        </w:rPr>
      </w:pPr>
      <w:r>
        <w:t>betonová mazanina 55 mm</w:t>
      </w:r>
    </w:p>
    <w:p w:rsidR="00EE0324" w:rsidRDefault="00EE0324" w:rsidP="00EE0324">
      <w:pPr>
        <w:pStyle w:val="StyltextCalibri"/>
        <w:numPr>
          <w:ilvl w:val="0"/>
          <w:numId w:val="32"/>
        </w:numPr>
        <w:spacing w:after="0"/>
        <w:ind w:left="714" w:hanging="357"/>
        <w:rPr>
          <w:u w:val="single"/>
        </w:rPr>
      </w:pPr>
      <w:r>
        <w:t>nosná železobetonová konstrukce – stropní panel</w:t>
      </w:r>
    </w:p>
    <w:p w:rsidR="00C31FEC" w:rsidRDefault="00C31FEC" w:rsidP="00397A34">
      <w:pPr>
        <w:pStyle w:val="StyltextCalibri"/>
        <w:rPr>
          <w:u w:val="single"/>
        </w:rPr>
      </w:pPr>
    </w:p>
    <w:p w:rsidR="00397A34" w:rsidRPr="00397A34" w:rsidRDefault="00397A34" w:rsidP="00397A34">
      <w:pPr>
        <w:pStyle w:val="StyltextCalibri"/>
        <w:rPr>
          <w:u w:val="single"/>
        </w:rPr>
      </w:pPr>
      <w:r w:rsidRPr="00397A34">
        <w:rPr>
          <w:u w:val="single"/>
        </w:rPr>
        <w:t>Geologické poměry</w:t>
      </w:r>
    </w:p>
    <w:p w:rsidR="00397A34" w:rsidRDefault="00397A34" w:rsidP="00397A34">
      <w:pPr>
        <w:pStyle w:val="StyltextCalibri"/>
      </w:pPr>
      <w:r>
        <w:t xml:space="preserve">Vzhledem k charakteru </w:t>
      </w:r>
      <w:r w:rsidR="0088077A">
        <w:t>navrhované stavby (udržovacích pracích)</w:t>
      </w:r>
      <w:r>
        <w:t xml:space="preserve"> nebude geologický průzkum prováděn.</w:t>
      </w:r>
    </w:p>
    <w:p w:rsidR="00397A34" w:rsidRPr="00397A34" w:rsidRDefault="00397A34" w:rsidP="00397A34">
      <w:pPr>
        <w:pStyle w:val="StyltextCalibri"/>
        <w:rPr>
          <w:u w:val="single"/>
        </w:rPr>
      </w:pPr>
      <w:r w:rsidRPr="00397A34">
        <w:rPr>
          <w:u w:val="single"/>
        </w:rPr>
        <w:t>Posudek o stanovení radonového indexu pozemku</w:t>
      </w:r>
    </w:p>
    <w:p w:rsidR="00397A34" w:rsidRDefault="00397A34" w:rsidP="00397A34">
      <w:pPr>
        <w:pStyle w:val="StyltextCalibri"/>
      </w:pPr>
      <w:r>
        <w:t xml:space="preserve">Vzhledem k charakteru </w:t>
      </w:r>
      <w:r w:rsidR="0088077A">
        <w:t xml:space="preserve">navrhované stavby (udržovacích pracích) </w:t>
      </w:r>
      <w:r>
        <w:t>nebyl proveden.</w:t>
      </w:r>
    </w:p>
    <w:p w:rsidR="00397A34" w:rsidRPr="00397A34" w:rsidRDefault="00397A34" w:rsidP="00397A34">
      <w:pPr>
        <w:pStyle w:val="StyltextCalibri"/>
        <w:rPr>
          <w:u w:val="single"/>
        </w:rPr>
      </w:pPr>
      <w:r w:rsidRPr="00397A34">
        <w:rPr>
          <w:u w:val="single"/>
        </w:rPr>
        <w:t>Hydrogeologický průzkum</w:t>
      </w:r>
    </w:p>
    <w:p w:rsidR="00397A34" w:rsidRDefault="00397A34" w:rsidP="00397A34">
      <w:pPr>
        <w:pStyle w:val="StyltextCalibri"/>
      </w:pPr>
      <w:r>
        <w:t xml:space="preserve">Vzhledem k charakteru </w:t>
      </w:r>
      <w:r w:rsidR="0088077A">
        <w:t xml:space="preserve">navrhované stavby (udržovacích pracích) </w:t>
      </w:r>
      <w:r>
        <w:t>nebyl proveden.</w:t>
      </w:r>
    </w:p>
    <w:p w:rsidR="00397A34" w:rsidRPr="00397A34" w:rsidRDefault="00397A34" w:rsidP="00397A34">
      <w:pPr>
        <w:pStyle w:val="StyltextCalibri"/>
        <w:rPr>
          <w:u w:val="single"/>
        </w:rPr>
      </w:pPr>
      <w:r w:rsidRPr="00397A34">
        <w:rPr>
          <w:u w:val="single"/>
        </w:rPr>
        <w:t>Archeologický průzkum</w:t>
      </w:r>
    </w:p>
    <w:p w:rsidR="00397A34" w:rsidRDefault="00397A34" w:rsidP="00397A34">
      <w:pPr>
        <w:pStyle w:val="StyltextCalibri"/>
      </w:pPr>
      <w:r>
        <w:t xml:space="preserve">Vzhledem k charakteru </w:t>
      </w:r>
      <w:r w:rsidR="0088077A">
        <w:t xml:space="preserve">navrhované stavby (udržovacích pracích) </w:t>
      </w:r>
      <w:r>
        <w:t>nebyl proveden.</w:t>
      </w:r>
    </w:p>
    <w:p w:rsidR="00397A34" w:rsidRPr="00397A34" w:rsidRDefault="00397A34" w:rsidP="00397A34">
      <w:pPr>
        <w:pStyle w:val="StyltextCalibri"/>
        <w:rPr>
          <w:u w:val="single"/>
        </w:rPr>
      </w:pPr>
      <w:r w:rsidRPr="00397A34">
        <w:rPr>
          <w:u w:val="single"/>
        </w:rPr>
        <w:t>Stavebně historický průzkum</w:t>
      </w:r>
    </w:p>
    <w:p w:rsidR="00403F1E" w:rsidRPr="00397A34" w:rsidRDefault="00397A34" w:rsidP="00B05D25">
      <w:pPr>
        <w:pStyle w:val="StyltextCalibri"/>
        <w:rPr>
          <w:highlight w:val="yellow"/>
        </w:rPr>
      </w:pPr>
      <w:r>
        <w:t xml:space="preserve">Vzhledem k charakteru </w:t>
      </w:r>
      <w:r w:rsidR="0088077A">
        <w:t xml:space="preserve">navrhované stavby (udržovacích pracích) </w:t>
      </w:r>
      <w:r>
        <w:t>nebyl proveden.</w:t>
      </w:r>
    </w:p>
    <w:p w:rsidR="00A17148" w:rsidRPr="00CE6EE5" w:rsidRDefault="0088077A" w:rsidP="0088077A">
      <w:pPr>
        <w:pStyle w:val="Nadpis4"/>
        <w:tabs>
          <w:tab w:val="clear" w:pos="425"/>
        </w:tabs>
        <w:ind w:left="426" w:hanging="426"/>
      </w:pPr>
      <w:r w:rsidRPr="0088077A">
        <w:t>stávající ochrana území a stavby podle jiných právních předpisů, včetně rozsahu omezení a podmínek pro ochranu, v případě vodních děl popis povodí, stávající soustavy vodních děl a p</w:t>
      </w:r>
      <w:r>
        <w:t>ropojení s dalšími vodními díly</w:t>
      </w:r>
    </w:p>
    <w:p w:rsidR="006E1324" w:rsidRPr="003C60BD" w:rsidRDefault="00747395" w:rsidP="003D52BB">
      <w:pPr>
        <w:pStyle w:val="StyltextCalibri"/>
      </w:pPr>
      <w:r w:rsidRPr="00747395">
        <w:t>Není předmětem vzhledem k charakteru navr</w:t>
      </w:r>
      <w:r>
        <w:t>hovaných udržovacích prací</w:t>
      </w:r>
      <w:r w:rsidR="006B115B" w:rsidRPr="00397A34">
        <w:t>.</w:t>
      </w:r>
    </w:p>
    <w:p w:rsidR="008406D2" w:rsidRPr="00CE6EE5" w:rsidRDefault="00747395" w:rsidP="00747395">
      <w:pPr>
        <w:pStyle w:val="Nadpis4"/>
      </w:pPr>
      <w:r w:rsidRPr="00747395">
        <w:t>vliv stavby na okolní stavby a pozemky, ochrana okolí, vliv stavby na odtokové poměry v území</w:t>
      </w:r>
    </w:p>
    <w:p w:rsidR="00DB5819" w:rsidRPr="00747395" w:rsidRDefault="00747395" w:rsidP="00747395">
      <w:pPr>
        <w:pStyle w:val="StyltextCalibri"/>
        <w:rPr>
          <w:u w:val="single"/>
        </w:rPr>
      </w:pPr>
      <w:r w:rsidRPr="00747395">
        <w:t>Není předmětem vzhledem k charakteru navrhovaných udržovacích prací.</w:t>
      </w:r>
    </w:p>
    <w:p w:rsidR="00220693" w:rsidRPr="00CE6EE5" w:rsidRDefault="00747395" w:rsidP="00747395">
      <w:pPr>
        <w:pStyle w:val="Nadpis4"/>
      </w:pPr>
      <w:r w:rsidRPr="00747395">
        <w:t>požadavky na asanace, demolice a kácení dřevin</w:t>
      </w:r>
    </w:p>
    <w:p w:rsidR="00A17148" w:rsidRPr="003C60BD" w:rsidRDefault="00747395" w:rsidP="0075506E">
      <w:pPr>
        <w:pStyle w:val="StyltextCalibri"/>
      </w:pPr>
      <w:r>
        <w:t>Nejsou</w:t>
      </w:r>
      <w:r w:rsidR="00FA2ABC">
        <w:t>.</w:t>
      </w:r>
    </w:p>
    <w:p w:rsidR="008406D2" w:rsidRPr="00CE6EE5" w:rsidRDefault="007D6451" w:rsidP="00CE6EE5">
      <w:pPr>
        <w:pStyle w:val="Nadpis4"/>
        <w:tabs>
          <w:tab w:val="clear" w:pos="425"/>
        </w:tabs>
        <w:ind w:left="426" w:hanging="426"/>
      </w:pPr>
      <w:r w:rsidRPr="00CE6EE5">
        <w:t>požadavky na maximální dočasné a trvalé zábory zemědělského půdního fondu nebo pozemků určených k plnění funkce lesa</w:t>
      </w:r>
    </w:p>
    <w:p w:rsidR="004B2032" w:rsidRPr="003C60BD" w:rsidRDefault="00FA2ABC" w:rsidP="0075506E">
      <w:pPr>
        <w:pStyle w:val="StyltextCalibri"/>
      </w:pPr>
      <w:r w:rsidRPr="00DB5819">
        <w:t>Nejsou</w:t>
      </w:r>
      <w:r w:rsidR="00A32CA6" w:rsidRPr="00DB5819">
        <w:t>.</w:t>
      </w:r>
    </w:p>
    <w:p w:rsidR="008406D2" w:rsidRPr="00CE6EE5" w:rsidRDefault="007D6451" w:rsidP="00CE6EE5">
      <w:pPr>
        <w:pStyle w:val="Nadpis4"/>
        <w:tabs>
          <w:tab w:val="clear" w:pos="425"/>
        </w:tabs>
        <w:ind w:left="426" w:hanging="426"/>
      </w:pPr>
      <w:r w:rsidRPr="00CE6EE5">
        <w:t>navrhovaná a vznikající ochranná a bezpečnostní pásma, rozsah omezení a podmínky ochrany podle jiných právních předpisů, včetně seznamu pozemků podle katastru nemovitostí, na kterých ochranné nebo bezpečnostní pásmo vznikne</w:t>
      </w:r>
    </w:p>
    <w:p w:rsidR="0075506E" w:rsidRPr="003C60BD" w:rsidRDefault="00747395" w:rsidP="00DB5819">
      <w:pPr>
        <w:pStyle w:val="StyltextCalibri"/>
      </w:pPr>
      <w:r>
        <w:t>Nejsou, není předmětem.</w:t>
      </w:r>
    </w:p>
    <w:p w:rsidR="008406D2" w:rsidRPr="00CE6EE5" w:rsidRDefault="007D6451" w:rsidP="00CE6EE5">
      <w:pPr>
        <w:pStyle w:val="Nadpis4"/>
        <w:tabs>
          <w:tab w:val="clear" w:pos="425"/>
        </w:tabs>
        <w:ind w:left="426" w:hanging="426"/>
      </w:pPr>
      <w:r w:rsidRPr="00CE6EE5">
        <w:t>navrhované parametry stavby –</w:t>
      </w:r>
      <w:r w:rsidR="00747395">
        <w:t xml:space="preserve"> </w:t>
      </w:r>
      <w:r w:rsidRPr="00CE6EE5">
        <w:t>podlahová plocha podle jednotliv</w:t>
      </w:r>
      <w:r w:rsidR="00747395">
        <w:t>ých funkcí</w:t>
      </w:r>
    </w:p>
    <w:p w:rsidR="00081C1F" w:rsidRDefault="00747395" w:rsidP="002F28DD">
      <w:pPr>
        <w:pStyle w:val="StyltextCalibri"/>
        <w:rPr>
          <w:u w:val="single"/>
        </w:rPr>
      </w:pPr>
      <w:r>
        <w:rPr>
          <w:u w:val="single"/>
        </w:rPr>
        <w:t>Udržovací práce</w:t>
      </w:r>
      <w:r w:rsidR="00081C1F">
        <w:rPr>
          <w:u w:val="single"/>
        </w:rPr>
        <w:t xml:space="preserve"> – </w:t>
      </w:r>
      <w:r>
        <w:rPr>
          <w:u w:val="single"/>
        </w:rPr>
        <w:t>Modernizace Pavilonu dílen, rekonstrukce chodeb</w:t>
      </w:r>
    </w:p>
    <w:p w:rsidR="00747395" w:rsidRDefault="00CD05F6" w:rsidP="002F28DD">
      <w:pPr>
        <w:pStyle w:val="StyltextCalibri"/>
      </w:pPr>
      <w:r>
        <w:t>P</w:t>
      </w:r>
      <w:r w:rsidR="00081C1F" w:rsidRPr="00081C1F">
        <w:t>odlahová plocha</w:t>
      </w:r>
      <w:r w:rsidR="00747395">
        <w:t xml:space="preserve"> dotčených chodeb</w:t>
      </w:r>
      <w:r w:rsidR="00081C1F" w:rsidRPr="00081C1F">
        <w:t>:</w:t>
      </w:r>
    </w:p>
    <w:p w:rsidR="00081C1F" w:rsidRDefault="00747395" w:rsidP="002F28DD">
      <w:pPr>
        <w:pStyle w:val="StyltextCalibri"/>
        <w:rPr>
          <w:vertAlign w:val="superscript"/>
        </w:rPr>
      </w:pPr>
      <w:r>
        <w:t>1NP</w:t>
      </w:r>
      <w:r>
        <w:tab/>
      </w:r>
      <w:r w:rsidR="000D66C1">
        <w:t>295,78</w:t>
      </w:r>
      <w:r w:rsidR="00081C1F">
        <w:t xml:space="preserve"> m</w:t>
      </w:r>
      <w:r w:rsidR="00081C1F" w:rsidRPr="00081C1F">
        <w:rPr>
          <w:vertAlign w:val="superscript"/>
        </w:rPr>
        <w:t>2</w:t>
      </w:r>
    </w:p>
    <w:p w:rsidR="00747395" w:rsidRDefault="00747395" w:rsidP="002F28DD">
      <w:pPr>
        <w:pStyle w:val="StyltextCalibri"/>
        <w:rPr>
          <w:vertAlign w:val="superscript"/>
        </w:rPr>
      </w:pPr>
      <w:r>
        <w:t>2NP</w:t>
      </w:r>
      <w:r>
        <w:tab/>
      </w:r>
      <w:r w:rsidR="000D66C1">
        <w:t>283,98</w:t>
      </w:r>
      <w:r>
        <w:t xml:space="preserve"> m</w:t>
      </w:r>
      <w:r w:rsidRPr="00081C1F">
        <w:rPr>
          <w:vertAlign w:val="superscript"/>
        </w:rPr>
        <w:t>2</w:t>
      </w:r>
    </w:p>
    <w:p w:rsidR="00747395" w:rsidRDefault="00747395" w:rsidP="002F28DD">
      <w:pPr>
        <w:pStyle w:val="StyltextCalibri"/>
        <w:rPr>
          <w:vertAlign w:val="superscript"/>
        </w:rPr>
      </w:pPr>
      <w:r>
        <w:t>3NP</w:t>
      </w:r>
      <w:r>
        <w:tab/>
      </w:r>
      <w:r w:rsidR="000D66C1">
        <w:t>248,59</w:t>
      </w:r>
      <w:r>
        <w:t xml:space="preserve"> m</w:t>
      </w:r>
      <w:r w:rsidRPr="00081C1F">
        <w:rPr>
          <w:vertAlign w:val="superscript"/>
        </w:rPr>
        <w:t>2</w:t>
      </w:r>
    </w:p>
    <w:p w:rsidR="00747395" w:rsidRDefault="00747395" w:rsidP="002F28DD">
      <w:pPr>
        <w:pStyle w:val="StyltextCalibri"/>
        <w:rPr>
          <w:vertAlign w:val="superscript"/>
        </w:rPr>
      </w:pPr>
      <w:r>
        <w:t>4NP</w:t>
      </w:r>
      <w:r>
        <w:tab/>
      </w:r>
      <w:r w:rsidR="000D66C1">
        <w:t>244,27</w:t>
      </w:r>
      <w:r>
        <w:t xml:space="preserve"> m</w:t>
      </w:r>
      <w:r w:rsidRPr="00081C1F">
        <w:rPr>
          <w:vertAlign w:val="superscript"/>
        </w:rPr>
        <w:t>2</w:t>
      </w:r>
    </w:p>
    <w:p w:rsidR="000D66C1" w:rsidRPr="000D66C1" w:rsidRDefault="000D66C1" w:rsidP="002F28DD">
      <w:pPr>
        <w:pStyle w:val="StyltextCalibri"/>
        <w:rPr>
          <w:vertAlign w:val="superscript"/>
        </w:rPr>
      </w:pPr>
      <w:r>
        <w:t>CELKEM</w:t>
      </w:r>
      <w:r>
        <w:tab/>
        <w:t>1072,62 m</w:t>
      </w:r>
      <w:r w:rsidRPr="00081C1F">
        <w:rPr>
          <w:vertAlign w:val="superscript"/>
        </w:rPr>
        <w:t>2</w:t>
      </w:r>
    </w:p>
    <w:p w:rsidR="008406D2" w:rsidRPr="00CE6EE5" w:rsidRDefault="000D66C1" w:rsidP="000D66C1">
      <w:pPr>
        <w:pStyle w:val="Nadpis4"/>
        <w:tabs>
          <w:tab w:val="clear" w:pos="425"/>
        </w:tabs>
        <w:ind w:left="426" w:hanging="426"/>
      </w:pPr>
      <w:r w:rsidRPr="000D66C1">
        <w:lastRenderedPageBreak/>
        <w:t>bilance stavby – vstupy, spotřeby a výstupy (hmoty, média, srážková voda, energie, typy a produkce emisí, odpadů, bilance vodní nádrže, zajištění minimálního zůstatkového průtoku, definování neškodného odtoku, stanovení kapacity koryt, definování požadavků na zásobování vodou, množství odpadních vod apod.)</w:t>
      </w:r>
      <w:r w:rsidR="00084533" w:rsidRPr="00CE6EE5">
        <w:t>.</w:t>
      </w:r>
    </w:p>
    <w:p w:rsidR="002F28DD" w:rsidRPr="0066130A" w:rsidRDefault="002F28DD" w:rsidP="005E3C71">
      <w:pPr>
        <w:pStyle w:val="StyltextCalibri"/>
      </w:pPr>
      <w:r w:rsidRPr="00DF1A14">
        <w:t>Vzhledem k charakteru stavby</w:t>
      </w:r>
      <w:r w:rsidR="000D66C1">
        <w:t xml:space="preserve"> (udržovací práce)</w:t>
      </w:r>
      <w:r w:rsidRPr="00DF1A14">
        <w:t xml:space="preserve"> nejsou stanoveny potřeby a spotřeby médií a hmot</w:t>
      </w:r>
      <w:r w:rsidR="0019035C" w:rsidRPr="00DF1A14">
        <w:t>.</w:t>
      </w:r>
      <w:r w:rsidRPr="00DF1A14">
        <w:t xml:space="preserve"> </w:t>
      </w:r>
      <w:r w:rsidR="000D66C1">
        <w:t>Nemění se stávající stav využívání objektu</w:t>
      </w:r>
      <w:r w:rsidR="00DF1A14" w:rsidRPr="00DF1A14">
        <w:t>.</w:t>
      </w:r>
      <w:r w:rsidR="000D66C1">
        <w:t xml:space="preserve"> Navrhované udržovací práce spotřeby energií, vody, nemění produkované množství odpadních vod apod.</w:t>
      </w:r>
    </w:p>
    <w:p w:rsidR="008406D2" w:rsidRPr="00CE6EE5" w:rsidRDefault="00084533" w:rsidP="00CE6EE5">
      <w:pPr>
        <w:pStyle w:val="Nadpis4"/>
        <w:tabs>
          <w:tab w:val="clear" w:pos="425"/>
        </w:tabs>
        <w:ind w:left="426" w:hanging="426"/>
      </w:pPr>
      <w:r w:rsidRPr="00CE6EE5">
        <w:t>požadavky na kapacity veřejných sítí komunikačních vedení a elektronického komunikačního zařízení veřejné komunikační sítě</w:t>
      </w:r>
    </w:p>
    <w:p w:rsidR="00FE1074" w:rsidRPr="003C60BD" w:rsidRDefault="004F2796" w:rsidP="00021647">
      <w:pPr>
        <w:pStyle w:val="StyltextCalibri"/>
        <w:rPr>
          <w:u w:val="single"/>
        </w:rPr>
      </w:pPr>
      <w:r w:rsidRPr="0066130A">
        <w:t>Nejsou</w:t>
      </w:r>
      <w:r w:rsidR="000D66C1">
        <w:t>, nemění se stávající stav</w:t>
      </w:r>
      <w:r w:rsidR="003F12A5" w:rsidRPr="0066130A">
        <w:t>.</w:t>
      </w:r>
    </w:p>
    <w:p w:rsidR="0024342B" w:rsidRPr="00CE6EE5" w:rsidRDefault="000D66C1" w:rsidP="000D66C1">
      <w:pPr>
        <w:pStyle w:val="Nadpis4"/>
        <w:tabs>
          <w:tab w:val="clear" w:pos="425"/>
        </w:tabs>
        <w:ind w:left="426" w:hanging="426"/>
      </w:pPr>
      <w:r w:rsidRPr="000D66C1">
        <w:t>předpokládaný stavební postup podle zásad organizace výstavby, věcné a časové vazby stavby, související (podmiňující, vyvolané) investice</w:t>
      </w:r>
    </w:p>
    <w:p w:rsidR="000D66C1" w:rsidRDefault="000D66C1" w:rsidP="002F26B2">
      <w:pPr>
        <w:pStyle w:val="StyltextCalibri"/>
        <w:spacing w:after="40"/>
      </w:pPr>
      <w:r w:rsidRPr="000D66C1">
        <w:t>PROVEDENÍ NAVRHOVANÝCH UDRŽOVACÍCH PRACÍ V BUDOVĚ PAVILONU DÍLEN BUDE PROBÍHAT KOORDINOVANĚ TAK, ABY NEDOŠLO K ZÁSADNÍMU NARUŠENÍ VÝUKY A DOTČENÍ OSTATNÍCH PROVOZŮ V AREÁLU SOŠ A SOU TŘEŠŤ. PROVEDENÍ PRACÍ BUDE PROBÍHAT DLE HARMONOGRAMU OVLIVNĚNÉHO POŽADAVKY PROVOZOVATELE OBJEKTU</w:t>
      </w:r>
      <w:r>
        <w:t>.</w:t>
      </w:r>
    </w:p>
    <w:p w:rsidR="000D66C1" w:rsidRDefault="000D66C1" w:rsidP="000D66C1">
      <w:pPr>
        <w:pStyle w:val="StyltextCalibri"/>
        <w:numPr>
          <w:ilvl w:val="0"/>
          <w:numId w:val="27"/>
        </w:numPr>
        <w:spacing w:after="40"/>
      </w:pPr>
      <w:r>
        <w:t xml:space="preserve">Provedení všech bouracích prací, při kterých dochází k významnému hluku, vibracím a je zvýšena prašnost ve vnitřním prostoru budovy výhradně v definovaném termínu po dohodě s provozovatelem. </w:t>
      </w:r>
      <w:r w:rsidRPr="0048083F">
        <w:rPr>
          <w:b/>
          <w:u w:val="single"/>
        </w:rPr>
        <w:t xml:space="preserve">VÝCHOZÍM PŘEDPOKLADEM JE PROVEDENÍ NÍŽE UVEDENÝCH BOURACÍCH A STAVEBNÍCH PRACÍ V PŘEDPOKLÁDANÉM TERMÍNU </w:t>
      </w:r>
      <w:r>
        <w:rPr>
          <w:b/>
          <w:u w:val="single"/>
        </w:rPr>
        <w:t>15.7-</w:t>
      </w:r>
      <w:proofErr w:type="gramStart"/>
      <w:r>
        <w:rPr>
          <w:b/>
          <w:u w:val="single"/>
        </w:rPr>
        <w:t>31.8.2025</w:t>
      </w:r>
      <w:proofErr w:type="gramEnd"/>
      <w:r w:rsidRPr="0048083F">
        <w:rPr>
          <w:b/>
        </w:rPr>
        <w:t>,</w:t>
      </w:r>
      <w:r w:rsidR="00C45CE3">
        <w:rPr>
          <w:b/>
        </w:rPr>
        <w:t xml:space="preserve">TJ. V OBDOBÍ, </w:t>
      </w:r>
      <w:r w:rsidRPr="0048083F">
        <w:rPr>
          <w:b/>
          <w:u w:val="single"/>
        </w:rPr>
        <w:t xml:space="preserve">KDY </w:t>
      </w:r>
      <w:r>
        <w:rPr>
          <w:b/>
          <w:u w:val="single"/>
        </w:rPr>
        <w:t>VZHLEDEM K LETNÍM PRÁZDNINÁM</w:t>
      </w:r>
      <w:r w:rsidR="00C45CE3">
        <w:rPr>
          <w:b/>
          <w:u w:val="single"/>
        </w:rPr>
        <w:t xml:space="preserve"> </w:t>
      </w:r>
      <w:r>
        <w:rPr>
          <w:b/>
          <w:u w:val="single"/>
        </w:rPr>
        <w:t xml:space="preserve">NENÍ </w:t>
      </w:r>
      <w:r w:rsidR="00C45CE3">
        <w:rPr>
          <w:b/>
          <w:u w:val="single"/>
        </w:rPr>
        <w:t xml:space="preserve">REALIZOVÁN </w:t>
      </w:r>
      <w:r>
        <w:rPr>
          <w:b/>
          <w:u w:val="single"/>
        </w:rPr>
        <w:t>ZÁKLADNÍ PROVOZ</w:t>
      </w:r>
      <w:r w:rsidRPr="0048083F">
        <w:rPr>
          <w:b/>
          <w:u w:val="single"/>
        </w:rPr>
        <w:t xml:space="preserve"> ŠKOLY V PROSTORU CELÉHO OBJEKTU PAVILONU DÍLEN.</w:t>
      </w:r>
    </w:p>
    <w:p w:rsidR="000D66C1" w:rsidRPr="008F678A" w:rsidRDefault="000D66C1" w:rsidP="000D66C1">
      <w:pPr>
        <w:pStyle w:val="StyltextCalibri"/>
        <w:spacing w:after="40"/>
        <w:ind w:left="720"/>
        <w:rPr>
          <w:b/>
          <w:u w:val="single"/>
        </w:rPr>
      </w:pPr>
      <w:r w:rsidRPr="008F678A">
        <w:rPr>
          <w:b/>
          <w:u w:val="single"/>
        </w:rPr>
        <w:t xml:space="preserve">PŘEDMĚTEM REALIZOVANÝCH BOURACÍCH </w:t>
      </w:r>
      <w:r>
        <w:rPr>
          <w:b/>
          <w:u w:val="single"/>
        </w:rPr>
        <w:t xml:space="preserve">A STAVEBNÍCH </w:t>
      </w:r>
      <w:r w:rsidRPr="008F678A">
        <w:rPr>
          <w:b/>
          <w:u w:val="single"/>
        </w:rPr>
        <w:t>PRACÍ V UVEDENÉM TERMÍNU BY MĚLO BÝT:</w:t>
      </w:r>
    </w:p>
    <w:p w:rsidR="000D66C1" w:rsidRPr="008F678A" w:rsidRDefault="000D66C1" w:rsidP="000D66C1">
      <w:pPr>
        <w:pStyle w:val="StyltextCalibri"/>
        <w:numPr>
          <w:ilvl w:val="0"/>
          <w:numId w:val="29"/>
        </w:numPr>
        <w:spacing w:after="40"/>
        <w:ind w:left="993" w:hanging="284"/>
        <w:rPr>
          <w:b/>
        </w:rPr>
      </w:pPr>
      <w:r w:rsidRPr="008F678A">
        <w:rPr>
          <w:b/>
        </w:rPr>
        <w:t>BOURACÍ PRÁCE A PŘESUN VYBOURANÝCH HMOT</w:t>
      </w:r>
    </w:p>
    <w:p w:rsidR="000D66C1" w:rsidRDefault="00C45CE3" w:rsidP="000D66C1">
      <w:pPr>
        <w:pStyle w:val="StyltextCalibri"/>
        <w:numPr>
          <w:ilvl w:val="0"/>
          <w:numId w:val="28"/>
        </w:numPr>
        <w:spacing w:after="40"/>
        <w:ind w:left="993" w:hanging="284"/>
      </w:pPr>
      <w:r>
        <w:t>Zajištění opatření pro eliminaci prašnosti při provádění bouracích prací na chodbě se schodištěm a na vnitřní chodbě a to v každém podlaží.</w:t>
      </w:r>
    </w:p>
    <w:p w:rsidR="000D66C1" w:rsidRDefault="00C45CE3" w:rsidP="000D66C1">
      <w:pPr>
        <w:pStyle w:val="StyltextCalibri"/>
        <w:numPr>
          <w:ilvl w:val="0"/>
          <w:numId w:val="28"/>
        </w:numPr>
        <w:spacing w:after="40"/>
        <w:ind w:left="993" w:hanging="284"/>
      </w:pPr>
      <w:r>
        <w:t xml:space="preserve">Vybourání stávajících keramických dlažeb, případně vybourání stávajících vrstev konstrukce podlah, vč. odstranění </w:t>
      </w:r>
      <w:proofErr w:type="spellStart"/>
      <w:r>
        <w:t>soklíků</w:t>
      </w:r>
      <w:proofErr w:type="spellEnd"/>
    </w:p>
    <w:p w:rsidR="00C45CE3" w:rsidRDefault="00C45CE3" w:rsidP="000D66C1">
      <w:pPr>
        <w:pStyle w:val="StyltextCalibri"/>
        <w:numPr>
          <w:ilvl w:val="0"/>
          <w:numId w:val="28"/>
        </w:numPr>
        <w:spacing w:after="40"/>
        <w:ind w:left="993" w:hanging="284"/>
      </w:pPr>
      <w:r>
        <w:t>Přebroušení betonového povrchu podlahy v potřebném rozsahu.</w:t>
      </w:r>
    </w:p>
    <w:p w:rsidR="000D66C1" w:rsidRDefault="00C45CE3" w:rsidP="000D66C1">
      <w:pPr>
        <w:pStyle w:val="StyltextCalibri"/>
        <w:numPr>
          <w:ilvl w:val="0"/>
          <w:numId w:val="28"/>
        </w:numPr>
        <w:spacing w:after="40"/>
        <w:ind w:left="993" w:hanging="284"/>
      </w:pPr>
      <w:r>
        <w:t>Demontáže stávajících lamelových kovových podhledů</w:t>
      </w:r>
      <w:r w:rsidR="000D66C1" w:rsidRPr="00A97582">
        <w:t>.</w:t>
      </w:r>
    </w:p>
    <w:p w:rsidR="000D66C1" w:rsidRDefault="00C45CE3" w:rsidP="000D66C1">
      <w:pPr>
        <w:pStyle w:val="StyltextCalibri"/>
        <w:numPr>
          <w:ilvl w:val="0"/>
          <w:numId w:val="28"/>
        </w:numPr>
        <w:spacing w:after="40"/>
        <w:ind w:left="993" w:hanging="284"/>
      </w:pPr>
      <w:r>
        <w:t>Realizace nových drážek ve stěnách a prostupů stropními konstrukcemi.</w:t>
      </w:r>
    </w:p>
    <w:p w:rsidR="000D66C1" w:rsidRDefault="00C45CE3" w:rsidP="000D66C1">
      <w:pPr>
        <w:pStyle w:val="StyltextCalibri"/>
        <w:numPr>
          <w:ilvl w:val="0"/>
          <w:numId w:val="28"/>
        </w:numPr>
        <w:spacing w:after="40"/>
        <w:ind w:left="993" w:hanging="284"/>
      </w:pPr>
      <w:r>
        <w:t xml:space="preserve">Součástí všech výše uvedených bouracích prací je průběžné vynášení vybouraných hmot z objektu pavilonu dílen a jejich naložení na dopravní prostředky pro odvoz. </w:t>
      </w:r>
      <w:r w:rsidRPr="002F7065">
        <w:rPr>
          <w:u w:val="single"/>
        </w:rPr>
        <w:t>Vnitřní trasa pro přesun vybouraných hmot je závazně provozovatelem určena do prostoru zadního schodiště (na pravé straně pavilonu dílen)</w:t>
      </w:r>
      <w:r>
        <w:t xml:space="preserve"> – místnost č. 01.3, 1.03, 2.03, 3.03 a 4.03. Zadní schodiště na úrovni </w:t>
      </w:r>
      <w:proofErr w:type="gramStart"/>
      <w:r>
        <w:t>terénu v 1.PP</w:t>
      </w:r>
      <w:proofErr w:type="gramEnd"/>
      <w:r>
        <w:t xml:space="preserve"> objektu pavilonu dílen je přístupné z okolních zpevněných ploch školního areálu dvoukřídlými dveřmi cca 160/200 cm. Pro dopravu drobných předmětů lze uvažovat s využitím stávajícího osobního výtahu v objektu (toto bude dohodnuto a potvrzeno s provozovatelem před zahájením prací při protokolárním předání staveniště).</w:t>
      </w:r>
    </w:p>
    <w:p w:rsidR="00C45CE3" w:rsidRDefault="00C45CE3" w:rsidP="00C45CE3">
      <w:pPr>
        <w:pStyle w:val="StyltextCalibri"/>
        <w:spacing w:after="40"/>
        <w:ind w:left="993"/>
      </w:pPr>
      <w:r>
        <w:t>Pro sv</w:t>
      </w:r>
      <w:r w:rsidR="00695CF8">
        <w:t>islý přesun suti (vybourané keramické</w:t>
      </w:r>
      <w:r>
        <w:t xml:space="preserve"> dlažby, vybouraných drobných frakcí betonových podlah apod.) se předpokládá realizace shozu mezi 4NP-1NP-1PP do přistaveného kontejneru.</w:t>
      </w:r>
      <w:r w:rsidR="00695CF8">
        <w:t xml:space="preserve"> Umístění shozu se uvažuje v prostoru schodiště v pravé části objektu uvažovaného pro zásobování stavby materiálem.</w:t>
      </w:r>
    </w:p>
    <w:p w:rsidR="000D66C1" w:rsidRPr="008F678A" w:rsidRDefault="000D66C1" w:rsidP="000D66C1">
      <w:pPr>
        <w:pStyle w:val="StyltextCalibri"/>
        <w:numPr>
          <w:ilvl w:val="0"/>
          <w:numId w:val="29"/>
        </w:numPr>
        <w:spacing w:after="40"/>
        <w:ind w:left="993" w:hanging="284"/>
        <w:rPr>
          <w:b/>
        </w:rPr>
      </w:pPr>
      <w:r>
        <w:rPr>
          <w:b/>
        </w:rPr>
        <w:t>STAVEBNÍ PRÁCE A MONTÁŽNÍ PRÁCE</w:t>
      </w:r>
    </w:p>
    <w:p w:rsidR="000D66C1" w:rsidRDefault="00C45CE3" w:rsidP="000D66C1">
      <w:pPr>
        <w:pStyle w:val="StyltextCalibri"/>
        <w:numPr>
          <w:ilvl w:val="0"/>
          <w:numId w:val="28"/>
        </w:numPr>
        <w:spacing w:after="40"/>
        <w:ind w:left="993" w:hanging="284"/>
      </w:pPr>
      <w:r>
        <w:t>Realizace vyrovnávacích vrstev podlahových betonů/potěrů a kompletní pokládka nových dlažeb</w:t>
      </w:r>
      <w:r w:rsidR="00695CF8">
        <w:t xml:space="preserve">, realizace nových </w:t>
      </w:r>
      <w:proofErr w:type="spellStart"/>
      <w:r w:rsidR="00695CF8">
        <w:t>soklíků</w:t>
      </w:r>
      <w:proofErr w:type="spellEnd"/>
      <w:r w:rsidR="000D66C1">
        <w:t>.</w:t>
      </w:r>
    </w:p>
    <w:p w:rsidR="000D66C1" w:rsidRDefault="00C45CE3" w:rsidP="000D66C1">
      <w:pPr>
        <w:pStyle w:val="StyltextCalibri"/>
        <w:numPr>
          <w:ilvl w:val="0"/>
          <w:numId w:val="28"/>
        </w:numPr>
        <w:spacing w:after="40"/>
        <w:ind w:left="993" w:hanging="284"/>
      </w:pPr>
      <w:r>
        <w:t xml:space="preserve">Realizace nových kazetových </w:t>
      </w:r>
      <w:r w:rsidR="00695CF8">
        <w:t xml:space="preserve">a SDK </w:t>
      </w:r>
      <w:r>
        <w:t>podhledů</w:t>
      </w:r>
      <w:r w:rsidR="00695CF8">
        <w:t xml:space="preserve"> včetně osazení všech nových prvků a jejich napojení (svítidla, reproduktory, IP kamery).</w:t>
      </w:r>
    </w:p>
    <w:p w:rsidR="00A17148" w:rsidRPr="00CE6EE5" w:rsidRDefault="008F4DD7" w:rsidP="00CE6EE5">
      <w:pPr>
        <w:pStyle w:val="Nadpis4"/>
        <w:tabs>
          <w:tab w:val="clear" w:pos="425"/>
        </w:tabs>
        <w:ind w:left="426" w:hanging="426"/>
      </w:pPr>
      <w:r w:rsidRPr="00CE6EE5">
        <w:t>požadavky na předčasné užívání staveb a zkušební provoz staveb, doba jejich trvání ve vztahu k dokončení a užívání stavby</w:t>
      </w:r>
    </w:p>
    <w:p w:rsidR="008F4DD7" w:rsidRPr="008F4DD7" w:rsidRDefault="00902FD1" w:rsidP="008F4DD7">
      <w:pPr>
        <w:pStyle w:val="StyltextCalibri"/>
      </w:pPr>
      <w:r>
        <w:t>Nejsou</w:t>
      </w:r>
      <w:r w:rsidR="00913D7C">
        <w:t>.</w:t>
      </w:r>
    </w:p>
    <w:p w:rsidR="008F4DD7" w:rsidRPr="00CE6EE5" w:rsidRDefault="008F4DD7" w:rsidP="00CE6EE5">
      <w:pPr>
        <w:pStyle w:val="Nadpis4"/>
        <w:tabs>
          <w:tab w:val="clear" w:pos="425"/>
        </w:tabs>
        <w:ind w:left="426" w:hanging="426"/>
      </w:pPr>
      <w:r w:rsidRPr="00CE6EE5">
        <w:lastRenderedPageBreak/>
        <w:t xml:space="preserve">seznam výsledků zeměměřických činností </w:t>
      </w:r>
      <w:r w:rsidR="00902FD1">
        <w:t>podle jiného právního předpisu</w:t>
      </w:r>
      <w:r w:rsidRPr="00CE6EE5">
        <w:t>, pokud mají podle projektu výsledků zeměměřických činností vzniknout v souvislosti s povolením stavby</w:t>
      </w:r>
    </w:p>
    <w:p w:rsidR="00296D6B" w:rsidRDefault="00C45CE3" w:rsidP="00C45CE3">
      <w:pPr>
        <w:pStyle w:val="StyltextCalibri"/>
      </w:pPr>
      <w:r w:rsidRPr="00C45CE3">
        <w:t>Není předmětem.</w:t>
      </w:r>
    </w:p>
    <w:p w:rsidR="008F4DD7" w:rsidRPr="005F2EDD" w:rsidRDefault="008F4DD7" w:rsidP="008F4DD7">
      <w:pPr>
        <w:pStyle w:val="StylNadpis2"/>
      </w:pPr>
      <w:r>
        <w:t>ARCHITEKTONICKÉ ŘEŠENÍ</w:t>
      </w:r>
    </w:p>
    <w:bookmarkEnd w:id="5"/>
    <w:bookmarkEnd w:id="6"/>
    <w:bookmarkEnd w:id="7"/>
    <w:bookmarkEnd w:id="8"/>
    <w:bookmarkEnd w:id="9"/>
    <w:p w:rsidR="008F4DD7" w:rsidRPr="00876048" w:rsidRDefault="00054CDE" w:rsidP="008F4DD7">
      <w:pPr>
        <w:pStyle w:val="Stylnadpis3"/>
        <w:numPr>
          <w:ilvl w:val="0"/>
          <w:numId w:val="0"/>
        </w:numPr>
        <w:rPr>
          <w:sz w:val="20"/>
          <w:szCs w:val="20"/>
        </w:rPr>
      </w:pPr>
      <w:r>
        <w:rPr>
          <w:sz w:val="20"/>
          <w:szCs w:val="20"/>
        </w:rPr>
        <w:t>K</w:t>
      </w:r>
      <w:r w:rsidR="008F4DD7" w:rsidRPr="00876048">
        <w:rPr>
          <w:sz w:val="20"/>
          <w:szCs w:val="20"/>
        </w:rPr>
        <w:t>ompozice prostorového řešení a základní architektonické řešení</w:t>
      </w:r>
    </w:p>
    <w:p w:rsidR="008F4DD7" w:rsidRPr="008F4DD7" w:rsidRDefault="00054CDE" w:rsidP="008F4DD7">
      <w:pPr>
        <w:pStyle w:val="StyltextCalibri"/>
      </w:pPr>
      <w:r>
        <w:t>Jedná se především o návrh nových dlažeb a kazetových podhledů ve vnitřních prostorech objektu Pavilonu dílen.</w:t>
      </w:r>
    </w:p>
    <w:p w:rsidR="006E3F39" w:rsidRPr="005F2EDD" w:rsidRDefault="008F4DD7" w:rsidP="00FC1524">
      <w:pPr>
        <w:pStyle w:val="StylNadpis2"/>
      </w:pPr>
      <w:r>
        <w:t>ZÁKLADNÍ STAVEBNĚ TECHNICKÉ A TECHNOLOGICKÉ ŘEŠENÍ</w:t>
      </w:r>
    </w:p>
    <w:p w:rsidR="006E3F39" w:rsidRPr="005F2EDD" w:rsidRDefault="008F4DD7" w:rsidP="000317B0">
      <w:pPr>
        <w:pStyle w:val="Stylnadpis3"/>
        <w:tabs>
          <w:tab w:val="clear" w:pos="425"/>
          <w:tab w:val="clear" w:pos="1899"/>
        </w:tabs>
        <w:ind w:left="0" w:firstLine="0"/>
      </w:pPr>
      <w:r w:rsidRPr="008F4DD7">
        <w:t>Celková koncepce stavebně technického a technologického řešení</w:t>
      </w:r>
    </w:p>
    <w:p w:rsidR="00054CDE" w:rsidRDefault="00054CDE" w:rsidP="00054CDE">
      <w:pPr>
        <w:pStyle w:val="StyltextCalibri"/>
      </w:pPr>
      <w:r>
        <w:t>TECHNICKÉ ZDŮVODNĚNÍ POTŘEBY MODERNIZACE PAVILONU DÍLEN S POPISEM STÁVAJÍCÍHO STAVEBNĚ-TECHNICKÉHO STAVU</w:t>
      </w:r>
    </w:p>
    <w:p w:rsidR="00054CDE" w:rsidRDefault="00054CDE" w:rsidP="00054CDE">
      <w:pPr>
        <w:pStyle w:val="StyltextCalibri"/>
      </w:pPr>
      <w:r>
        <w:t>Potřeba modernizace vyplývá z celkově již nevyhovujícího stavu vnitřních prostor chodeb pavilonu dílen, zvláště pak prostoru centrální chodby. Vzhled většiny povrchů je většinou původní z 80. let z doby realizace objektu. Jedná se především o vzhled povrchů podlahy a sníženého lamelového kovového podhledu centrální chodby. Doposud realizované udržovací práce se soustředily na výměny vnitřních dveří včetně dveří protipožárních oddělujících prostor vnitřní centrální chodby.</w:t>
      </w:r>
    </w:p>
    <w:p w:rsidR="00054CDE" w:rsidRDefault="00054CDE" w:rsidP="00054CDE">
      <w:pPr>
        <w:pStyle w:val="StyltextCalibri"/>
      </w:pPr>
      <w:r>
        <w:t xml:space="preserve">Stávající podlahy chodeb jsou provedeny z </w:t>
      </w:r>
      <w:proofErr w:type="spellStart"/>
      <w:r>
        <w:t>maloformátové</w:t>
      </w:r>
      <w:proofErr w:type="spellEnd"/>
      <w:r>
        <w:t xml:space="preserve"> keramické dlažby, vlivem drobných oprav nejednotných formátů, základní původní formát dlažby je 15x15 cm. Stávající podlahy z </w:t>
      </w:r>
      <w:proofErr w:type="spellStart"/>
      <w:r>
        <w:t>maloformátových</w:t>
      </w:r>
      <w:proofErr w:type="spellEnd"/>
      <w:r>
        <w:t xml:space="preserve"> dlažeb jsou viditelně lokálně nerovné, místy popraskané.</w:t>
      </w:r>
    </w:p>
    <w:p w:rsidR="003B5B2D" w:rsidRDefault="00054CDE" w:rsidP="00054CDE">
      <w:pPr>
        <w:pStyle w:val="StyltextCalibri"/>
      </w:pPr>
      <w:r>
        <w:t xml:space="preserve">Podhled centrální chodby je ve stávajícím stavu řešen z kovových lamel (typ </w:t>
      </w:r>
      <w:proofErr w:type="spellStart"/>
      <w:r>
        <w:t>Feal</w:t>
      </w:r>
      <w:proofErr w:type="spellEnd"/>
      <w:r>
        <w:t>) v tmavě modrém odstínu nevhodném pro vnitřní prostor chodby bez okenních otvorů. Stavebně technický stav podhledu je místy nevyhovující s ohledem na jeho rovinnost a s ohledem na lokálně problematické návaznosti na okolní stěny vlivem v minulosti realizovaných stavebních zásahů a dodatečně realizovaných rozvodů (LAN apod.). Stávající osvětlovací přisazená tělesa byly v některých podlažích vyměněny za nové, nicméně vzhled užitých svítidel je nejednotný. Celkově je stav interiéru chodeb nutný modernizovat pro zajištění aktuálních standardů kvality vnitřního prostředí.</w:t>
      </w:r>
    </w:p>
    <w:p w:rsidR="008F4DD7" w:rsidRPr="008F4DD7" w:rsidRDefault="008F4DD7" w:rsidP="008F4DD7">
      <w:pPr>
        <w:pStyle w:val="Stylnadpis3"/>
        <w:tabs>
          <w:tab w:val="clear" w:pos="425"/>
          <w:tab w:val="clear" w:pos="1899"/>
        </w:tabs>
        <w:ind w:left="0" w:firstLine="0"/>
      </w:pPr>
      <w:r>
        <w:t>Celkové řešení podmínek přístupnosti</w:t>
      </w:r>
    </w:p>
    <w:p w:rsidR="00145CAC" w:rsidRPr="00CE6EE5" w:rsidRDefault="008F4DD7" w:rsidP="009E45D6">
      <w:pPr>
        <w:pStyle w:val="Nadpis4"/>
        <w:numPr>
          <w:ilvl w:val="3"/>
          <w:numId w:val="7"/>
        </w:numPr>
        <w:tabs>
          <w:tab w:val="clear" w:pos="425"/>
        </w:tabs>
        <w:ind w:left="426" w:hanging="426"/>
      </w:pPr>
      <w:r w:rsidRPr="00CE6EE5">
        <w:t>celkové řešení přístupnosti se specifikací jednotlivých části</w:t>
      </w:r>
      <w:r w:rsidR="009E683F" w:rsidRPr="00CE6EE5">
        <w:t xml:space="preserve">, které podléhají požadavkům na </w:t>
      </w:r>
      <w:r w:rsidRPr="00CE6EE5">
        <w:t>přístupnost, včetně dopadů předčasného užívání a zkušebního provozu a vlivu na okolí</w:t>
      </w:r>
    </w:p>
    <w:p w:rsidR="00B03E34" w:rsidRPr="00D132E8" w:rsidRDefault="00094620" w:rsidP="00145CAC">
      <w:pPr>
        <w:pStyle w:val="StyltextCalibri"/>
      </w:pPr>
      <w:r>
        <w:t>Nemění se stávající stav</w:t>
      </w:r>
      <w:r w:rsidR="007F6F98">
        <w:t>.</w:t>
      </w:r>
      <w:r>
        <w:t xml:space="preserve"> </w:t>
      </w:r>
      <w:r w:rsidRPr="00094620">
        <w:t>Provedení udržovacích prací nebude mít vliv na budoucí provoz objektu, modernizace nemají záměr měnit stávající účel objektu</w:t>
      </w:r>
      <w:r>
        <w:t>.</w:t>
      </w:r>
    </w:p>
    <w:p w:rsidR="00145CAC" w:rsidRPr="00CE6EE5" w:rsidRDefault="008F4DD7" w:rsidP="00CE6EE5">
      <w:pPr>
        <w:pStyle w:val="Nadpis4"/>
        <w:tabs>
          <w:tab w:val="clear" w:pos="425"/>
        </w:tabs>
        <w:ind w:left="426" w:hanging="426"/>
      </w:pPr>
      <w:r w:rsidRPr="00CE6EE5">
        <w:t>popis navržených opatření – zejména přístup ke stavbě, prostory stavby a systémy určené pro užívání veřejností</w:t>
      </w:r>
    </w:p>
    <w:p w:rsidR="00094620" w:rsidRDefault="00094620" w:rsidP="00094620">
      <w:pPr>
        <w:pStyle w:val="StyltextCalibri"/>
      </w:pPr>
      <w:r>
        <w:t xml:space="preserve">Jedná se o stávající objekt Pavilonu dílen v areálu školy, který je přístupný stávajícími komunikacemi a zpevněnými plochami dále navazujícími na stávající vjezd do areálu školy napojený sjezdem na místní komunikaci ul. K Valše. Objekt Pavilonu dílen je přístupný ze zpevněné plochy zásobovacího školního dvora. Na stávající zpevněnou plochu přímo navazuje boční vstup do objektu v </w:t>
      </w:r>
      <w:proofErr w:type="gramStart"/>
      <w:r>
        <w:t>úrovni 1.PP</w:t>
      </w:r>
      <w:proofErr w:type="gramEnd"/>
      <w:r>
        <w:t xml:space="preserve"> z východní strany objektu.</w:t>
      </w:r>
    </w:p>
    <w:p w:rsidR="008B0D3D" w:rsidRPr="00D132E8" w:rsidRDefault="00094620" w:rsidP="00094620">
      <w:pPr>
        <w:pStyle w:val="StyltextCalibri"/>
      </w:pPr>
      <w:r>
        <w:t>Přísun stavebního materiálu pro realizaci stavby se uvažuje výše popsanými zpevněnými plochami, základní vertikální doprava materiálu pak může probíhat schodišťovým prostorem navazujícím na východní vstup do objektu</w:t>
      </w:r>
      <w:r w:rsidR="008B0D3D" w:rsidRPr="003B5B2D">
        <w:t>.</w:t>
      </w:r>
    </w:p>
    <w:p w:rsidR="00145CAC" w:rsidRPr="003B5B2D" w:rsidRDefault="000317B0" w:rsidP="00CE6EE5">
      <w:pPr>
        <w:pStyle w:val="Nadpis4"/>
        <w:tabs>
          <w:tab w:val="clear" w:pos="425"/>
        </w:tabs>
        <w:ind w:left="426" w:hanging="426"/>
      </w:pPr>
      <w:r w:rsidRPr="00CE6EE5">
        <w:t xml:space="preserve">popis dopadů na přístupnost z hlediska uplatnění závažných územně technických nebo </w:t>
      </w:r>
      <w:r w:rsidRPr="003B5B2D">
        <w:t>stavebně technických důvodů nebo jiných veřejných zájmů</w:t>
      </w:r>
    </w:p>
    <w:p w:rsidR="00145CAC" w:rsidRPr="00D132E8" w:rsidRDefault="003B5B2D" w:rsidP="00145CAC">
      <w:pPr>
        <w:pStyle w:val="StyltextCalibri"/>
      </w:pPr>
      <w:r w:rsidRPr="003B5B2D">
        <w:t>Není předmětem</w:t>
      </w:r>
      <w:r w:rsidR="00803201" w:rsidRPr="003B5B2D">
        <w:t>.</w:t>
      </w:r>
    </w:p>
    <w:p w:rsidR="006E3F39" w:rsidRPr="004B6BA9" w:rsidRDefault="000317B0" w:rsidP="000317B0">
      <w:pPr>
        <w:pStyle w:val="Stylnadpis3"/>
        <w:tabs>
          <w:tab w:val="clear" w:pos="425"/>
          <w:tab w:val="clear" w:pos="1899"/>
        </w:tabs>
        <w:ind w:left="0" w:firstLine="0"/>
      </w:pPr>
      <w:r w:rsidRPr="000317B0">
        <w:t>Zásady bezpečnosti při užívání stavby</w:t>
      </w:r>
    </w:p>
    <w:p w:rsidR="00EF2A34" w:rsidRDefault="00094620" w:rsidP="00FE2894">
      <w:pPr>
        <w:pStyle w:val="StyltextCalibri"/>
      </w:pPr>
      <w:r>
        <w:t>Veškeré stávající opatření pro zajištění bezpečnosti při</w:t>
      </w:r>
      <w:r w:rsidR="00EF2A34">
        <w:t xml:space="preserve"> užívání stavby nejsou dotčeny.</w:t>
      </w:r>
    </w:p>
    <w:p w:rsidR="00DE0FB5" w:rsidRDefault="00094620" w:rsidP="00FE2894">
      <w:pPr>
        <w:pStyle w:val="StyltextCalibri"/>
      </w:pPr>
      <w:r>
        <w:t>V případě nových prvků</w:t>
      </w:r>
      <w:r w:rsidR="00524BD9">
        <w:t xml:space="preserve"> dlažeb</w:t>
      </w:r>
      <w:r>
        <w:t xml:space="preserve"> bude v případě podlah dodrženo zajištění </w:t>
      </w:r>
      <w:r w:rsidR="00524BD9">
        <w:t xml:space="preserve">odpovídající skluznosti podlahy - protiskluznost za sucha – </w:t>
      </w:r>
      <w:r w:rsidR="00A324E0">
        <w:t xml:space="preserve">třída </w:t>
      </w:r>
      <w:r w:rsidR="00524BD9">
        <w:t xml:space="preserve">R10 dle EN16165. Bude zajištěn rovný povrch podlah bez náhlých </w:t>
      </w:r>
      <w:r w:rsidR="00524BD9" w:rsidRPr="00524BD9">
        <w:t>malých nerovností, zm</w:t>
      </w:r>
      <w:r w:rsidR="00524BD9">
        <w:t>ěn skluznosti nebo malých překáž</w:t>
      </w:r>
      <w:r w:rsidR="00524BD9" w:rsidRPr="00524BD9">
        <w:t>ek</w:t>
      </w:r>
      <w:r w:rsidR="00524BD9">
        <w:t>.</w:t>
      </w:r>
    </w:p>
    <w:p w:rsidR="00094620" w:rsidRPr="004B6BA9" w:rsidRDefault="00EF2A34" w:rsidP="00FE2894">
      <w:pPr>
        <w:pStyle w:val="StyltextCalibri"/>
      </w:pPr>
      <w:r>
        <w:lastRenderedPageBreak/>
        <w:t>Aby se předeš</w:t>
      </w:r>
      <w:r w:rsidRPr="00EF2A34">
        <w:t xml:space="preserve">lo zakopnutím nebo klopýtnutím způsobeným </w:t>
      </w:r>
      <w:r>
        <w:t>š</w:t>
      </w:r>
      <w:r w:rsidRPr="00EF2A34">
        <w:t>patnou viditelností, jsou potřebné minimální normy pro osvětlení, aby se osoby mohly bezpečně ve stavbě pohybovat i v případě úniku. Na únikových cestách se navíc po</w:t>
      </w:r>
      <w:r>
        <w:t>ž</w:t>
      </w:r>
      <w:r w:rsidRPr="00EF2A34">
        <w:t>aduje spolehlivé a přiměřené osvětlení fungující i v případě výpadku elektrického proudu</w:t>
      </w:r>
      <w:r>
        <w:t>, tj. nouzové osvětlení.</w:t>
      </w:r>
    </w:p>
    <w:p w:rsidR="006E3F39" w:rsidRPr="004B6BA9" w:rsidRDefault="00A324E0" w:rsidP="00B362C8">
      <w:pPr>
        <w:pStyle w:val="Stylnadpis3"/>
        <w:tabs>
          <w:tab w:val="clear" w:pos="425"/>
          <w:tab w:val="clear" w:pos="1899"/>
        </w:tabs>
        <w:ind w:left="0" w:firstLine="0"/>
      </w:pPr>
      <w:r>
        <w:t>T</w:t>
      </w:r>
      <w:r w:rsidR="00B362C8" w:rsidRPr="00B362C8">
        <w:t>echnický popis stavby</w:t>
      </w:r>
    </w:p>
    <w:p w:rsidR="00B362C8" w:rsidRDefault="00B362C8" w:rsidP="009E45D6">
      <w:pPr>
        <w:pStyle w:val="Nadpis4"/>
        <w:numPr>
          <w:ilvl w:val="3"/>
          <w:numId w:val="14"/>
        </w:numPr>
        <w:tabs>
          <w:tab w:val="clear" w:pos="425"/>
        </w:tabs>
        <w:ind w:left="426" w:hanging="426"/>
      </w:pPr>
      <w:r w:rsidRPr="00CE6EE5">
        <w:t>popis stávajícího stavu</w:t>
      </w:r>
    </w:p>
    <w:p w:rsidR="00BD659B" w:rsidRPr="00B362C8" w:rsidRDefault="00A324E0" w:rsidP="00B362C8">
      <w:pPr>
        <w:pStyle w:val="StyltextCalibri"/>
      </w:pPr>
      <w:r>
        <w:t>Viz výše v textu.</w:t>
      </w:r>
    </w:p>
    <w:p w:rsidR="00B362C8" w:rsidRPr="00CE6EE5" w:rsidRDefault="00B362C8" w:rsidP="00CE6EE5">
      <w:pPr>
        <w:pStyle w:val="Nadpis4"/>
        <w:tabs>
          <w:tab w:val="clear" w:pos="425"/>
        </w:tabs>
        <w:ind w:left="426" w:hanging="426"/>
      </w:pPr>
      <w:r w:rsidRPr="00CE6EE5">
        <w:t>popis navrženého stavebně technického a konstrukčního řešení</w:t>
      </w:r>
    </w:p>
    <w:p w:rsidR="00A324E0" w:rsidRDefault="00A324E0" w:rsidP="00A324E0">
      <w:pPr>
        <w:pStyle w:val="StyltextCalibri"/>
      </w:pPr>
      <w:r>
        <w:t>ZÁKLADNÍ TECHNICKÉ ÚDAJE</w:t>
      </w:r>
    </w:p>
    <w:p w:rsidR="00A324E0" w:rsidRDefault="00A324E0" w:rsidP="00A324E0">
      <w:pPr>
        <w:pStyle w:val="StyltextCalibri"/>
      </w:pPr>
      <w:r>
        <w:t>Plocha opravovaných vnitřních podlah:</w:t>
      </w:r>
      <w:r>
        <w:tab/>
      </w:r>
      <w:r>
        <w:tab/>
      </w:r>
      <w:r>
        <w:tab/>
      </w:r>
      <w:r>
        <w:tab/>
      </w:r>
      <w:r w:rsidR="00056D5D">
        <w:t>1.079,90</w:t>
      </w:r>
      <w:r>
        <w:t xml:space="preserve"> m</w:t>
      </w:r>
      <w:r w:rsidRPr="00056D5D">
        <w:rPr>
          <w:vertAlign w:val="superscript"/>
        </w:rPr>
        <w:t>2</w:t>
      </w:r>
    </w:p>
    <w:p w:rsidR="00A324E0" w:rsidRDefault="00A324E0" w:rsidP="00A324E0">
      <w:pPr>
        <w:pStyle w:val="StyltextCalibri"/>
      </w:pPr>
      <w:r>
        <w:t>Plocha nových podhledů:</w:t>
      </w:r>
      <w:r>
        <w:tab/>
      </w:r>
      <w:r>
        <w:tab/>
      </w:r>
      <w:r>
        <w:tab/>
      </w:r>
      <w:r>
        <w:tab/>
      </w:r>
      <w:r>
        <w:tab/>
      </w:r>
      <w:r>
        <w:tab/>
      </w:r>
      <w:r w:rsidR="00056D5D">
        <w:t>640,16</w:t>
      </w:r>
      <w:r>
        <w:t xml:space="preserve"> m</w:t>
      </w:r>
      <w:r w:rsidRPr="00056D5D">
        <w:rPr>
          <w:vertAlign w:val="superscript"/>
        </w:rPr>
        <w:t>2</w:t>
      </w:r>
    </w:p>
    <w:p w:rsidR="00A324E0" w:rsidRDefault="00A324E0" w:rsidP="00A324E0">
      <w:pPr>
        <w:pStyle w:val="StyltextCalibri"/>
      </w:pPr>
      <w:r>
        <w:t>Počet nových svítidel</w:t>
      </w:r>
      <w:r w:rsidR="00056D5D">
        <w:t xml:space="preserve"> – umělé osvětlení:</w:t>
      </w:r>
      <w:r w:rsidR="00056D5D">
        <w:tab/>
      </w:r>
      <w:r w:rsidR="00056D5D">
        <w:tab/>
      </w:r>
      <w:r w:rsidR="00056D5D">
        <w:tab/>
      </w:r>
      <w:r w:rsidR="00056D5D">
        <w:tab/>
      </w:r>
      <w:r>
        <w:t>56</w:t>
      </w:r>
      <w:r w:rsidR="003F3EB4">
        <w:t xml:space="preserve"> + 9</w:t>
      </w:r>
      <w:r>
        <w:t xml:space="preserve"> ks</w:t>
      </w:r>
    </w:p>
    <w:p w:rsidR="003F3EB4" w:rsidRDefault="003F3EB4" w:rsidP="003F3EB4">
      <w:pPr>
        <w:pStyle w:val="StyltextCalibri"/>
      </w:pPr>
      <w:r>
        <w:t>Počet nových svítidel – nouzové osvětlení:</w:t>
      </w:r>
      <w:r>
        <w:tab/>
      </w:r>
      <w:r>
        <w:tab/>
      </w:r>
      <w:r>
        <w:tab/>
      </w:r>
      <w:r>
        <w:tab/>
        <w:t>46 ks</w:t>
      </w:r>
    </w:p>
    <w:p w:rsidR="003F3EB4" w:rsidRDefault="003F3EB4" w:rsidP="003F3EB4">
      <w:pPr>
        <w:pStyle w:val="StyltextCalibri"/>
      </w:pPr>
    </w:p>
    <w:p w:rsidR="003F3EB4" w:rsidRDefault="003F3EB4" w:rsidP="003F3EB4">
      <w:pPr>
        <w:pStyle w:val="StyltextCalibri"/>
      </w:pPr>
      <w:r>
        <w:t>POPIS NAVRHOVANÉHO STAVEBNĚ-TECHNICKÉHO ŘEŠENÍ PODLAH</w:t>
      </w:r>
    </w:p>
    <w:p w:rsidR="003F3EB4" w:rsidRDefault="003F3EB4" w:rsidP="003F3EB4">
      <w:pPr>
        <w:pStyle w:val="StyltextCalibri"/>
      </w:pPr>
      <w:r>
        <w:t>Nové řešení podlah bude provedeno z VF keramické rektifikované dlažby (formátu 60x60 cm) lepené do cementového flexibilního tmele. Pokládce nové dlažby bude předcházet kompletní odstranění stávajících keramických dlažeb z povrchu podlahy a vyrovnání povrchu včetně případných výškových úprav broušením stávající betonové podlahy. V případě nutnosti bude rekonstruována celá skladba stávající podlahy včetně betonového potěru.</w:t>
      </w:r>
    </w:p>
    <w:p w:rsidR="00A324E0" w:rsidRDefault="00A324E0" w:rsidP="00B362C8">
      <w:pPr>
        <w:pStyle w:val="StyltextCalibri"/>
      </w:pPr>
    </w:p>
    <w:p w:rsidR="003F3EB4" w:rsidRDefault="003F3EB4" w:rsidP="003F3EB4">
      <w:pPr>
        <w:pStyle w:val="StyltextCalibri"/>
      </w:pPr>
      <w:r>
        <w:t>POPIS NAVRHOVANÉHO STAVEBNĚ-TECHNICKÉHO ŘEŠENÍ PODHLEDŮ</w:t>
      </w:r>
    </w:p>
    <w:p w:rsidR="003F3EB4" w:rsidRDefault="003F3EB4" w:rsidP="003F3EB4">
      <w:pPr>
        <w:pStyle w:val="StyltextCalibri"/>
      </w:pPr>
      <w:r>
        <w:t>Nové řešení podhledu centrální chodby bude provedeno z kazetového zavěšeného podhledového systému s užitím akustických kazet doplněných o vestavěné prvky svítidel na bázi LED zdrojů. Formát kazet 600x600 mm. Montážní rošt je navrhován jako viditelný – standard T profil v bílém odstínu.</w:t>
      </w:r>
    </w:p>
    <w:p w:rsidR="003F3EB4" w:rsidRDefault="003F3EB4" w:rsidP="003F3EB4">
      <w:pPr>
        <w:pStyle w:val="StyltextCalibri"/>
      </w:pPr>
    </w:p>
    <w:p w:rsidR="003F3EB4" w:rsidRDefault="003F3EB4" w:rsidP="003F3EB4">
      <w:pPr>
        <w:pStyle w:val="StyltextCalibri"/>
      </w:pPr>
      <w:r>
        <w:t>POPIS NAVRHOVANÉHO ŘEŠENÍ POVRCHŮ STĚN A KOVOVÝCH PRVKŮ ZÁBRADLÍ SCHODIŠTĚ</w:t>
      </w:r>
    </w:p>
    <w:p w:rsidR="003F3EB4" w:rsidRPr="005D6B3E" w:rsidRDefault="003F3EB4" w:rsidP="003F3EB4">
      <w:pPr>
        <w:pStyle w:val="StyltextCalibri"/>
      </w:pPr>
      <w:r w:rsidRPr="005D6B3E">
        <w:t>Stávající povrchy stěn chodeb budou celkově obnoveny a provedeny s novými interiérovými malbami tónovanými dle požadavku provozovatele. Každé podlaží bude samostatně provedeno v kombinaci bílého a barevného odstínu maleb.</w:t>
      </w:r>
    </w:p>
    <w:p w:rsidR="003F3EB4" w:rsidRPr="005D6B3E" w:rsidRDefault="003F3EB4" w:rsidP="003F3EB4">
      <w:pPr>
        <w:pStyle w:val="StyltextCalibri"/>
      </w:pPr>
      <w:r w:rsidRPr="005D6B3E">
        <w:t>Stávající kovové zábradlí schodiště bude celkově povrchově obnoveno a opatřeno vícevrstvým systémovým syntetickým nátěrem v odstínu RAL</w:t>
      </w:r>
      <w:r w:rsidR="00747817" w:rsidRPr="005D6B3E">
        <w:t xml:space="preserve"> v šedém odstínu.</w:t>
      </w:r>
    </w:p>
    <w:p w:rsidR="00B362C8" w:rsidRPr="005D6B3E" w:rsidRDefault="00FE2894" w:rsidP="00FE2894">
      <w:pPr>
        <w:pStyle w:val="Stylnadpis3"/>
        <w:tabs>
          <w:tab w:val="clear" w:pos="425"/>
          <w:tab w:val="clear" w:pos="1899"/>
        </w:tabs>
        <w:ind w:left="0" w:firstLine="0"/>
      </w:pPr>
      <w:r w:rsidRPr="005D6B3E">
        <w:t xml:space="preserve">Technologické řešení – </w:t>
      </w:r>
      <w:r w:rsidR="008C24DC" w:rsidRPr="005D6B3E">
        <w:t>výčet a</w:t>
      </w:r>
      <w:r w:rsidRPr="005D6B3E">
        <w:t xml:space="preserve"> popis technických a technologických zařízení</w:t>
      </w:r>
    </w:p>
    <w:p w:rsidR="00B362C8" w:rsidRPr="005D6B3E" w:rsidRDefault="00B362C8" w:rsidP="009E45D6">
      <w:pPr>
        <w:pStyle w:val="Nadpis4"/>
        <w:numPr>
          <w:ilvl w:val="3"/>
          <w:numId w:val="6"/>
        </w:numPr>
        <w:tabs>
          <w:tab w:val="clear" w:pos="425"/>
        </w:tabs>
        <w:ind w:left="426" w:hanging="426"/>
      </w:pPr>
      <w:r w:rsidRPr="005D6B3E">
        <w:t>popis stávajícího stavu</w:t>
      </w:r>
    </w:p>
    <w:p w:rsidR="00B362C8" w:rsidRPr="005D6B3E" w:rsidRDefault="008C24DC" w:rsidP="00B362C8">
      <w:pPr>
        <w:pStyle w:val="StyltextCalibri"/>
      </w:pPr>
      <w:r w:rsidRPr="005D6B3E">
        <w:t>Stávající osvětlení chodeb je provedeno vícero druhy osvětlovacích těles</w:t>
      </w:r>
      <w:r w:rsidR="007300D2" w:rsidRPr="005D6B3E">
        <w:t>.</w:t>
      </w:r>
      <w:r w:rsidRPr="005D6B3E">
        <w:t xml:space="preserve"> Svítidla jsou původní zářivková (</w:t>
      </w:r>
      <w:r w:rsidR="00DA57D0">
        <w:t xml:space="preserve">ve </w:t>
      </w:r>
      <w:r w:rsidRPr="005D6B3E">
        <w:t xml:space="preserve">3.NP a 4.NP), novější zářivková </w:t>
      </w:r>
      <w:r w:rsidR="00DA57D0">
        <w:t xml:space="preserve">jsou umístěna v 1.NP, a </w:t>
      </w:r>
      <w:r w:rsidRPr="005D6B3E">
        <w:t>novější LED panely v prostoru chodby v 2.NP.</w:t>
      </w:r>
    </w:p>
    <w:p w:rsidR="008C24DC" w:rsidRPr="005D6B3E" w:rsidRDefault="008C24DC" w:rsidP="00B362C8">
      <w:pPr>
        <w:pStyle w:val="StyltextCalibri"/>
      </w:pPr>
      <w:r w:rsidRPr="005D6B3E">
        <w:t>V prostoru stávajících chodeb se nachází patrové rozvody LAN, kamerového systému a zabezpečovacího systému</w:t>
      </w:r>
      <w:r w:rsidR="00DA57D0">
        <w:t xml:space="preserve"> (EZS)</w:t>
      </w:r>
      <w:r w:rsidRPr="005D6B3E">
        <w:t xml:space="preserve"> PATROL (</w:t>
      </w:r>
      <w:r w:rsidR="00DA57D0">
        <w:t xml:space="preserve">v rozsahu </w:t>
      </w:r>
      <w:r w:rsidRPr="005D6B3E">
        <w:t>1.NP a 2.NP)</w:t>
      </w:r>
      <w:r w:rsidR="00882CA3" w:rsidRPr="005D6B3E">
        <w:t>.</w:t>
      </w:r>
    </w:p>
    <w:p w:rsidR="00B362C8" w:rsidRPr="005D6B3E" w:rsidRDefault="00B362C8" w:rsidP="00CE6EE5">
      <w:pPr>
        <w:pStyle w:val="Nadpis4"/>
        <w:tabs>
          <w:tab w:val="clear" w:pos="425"/>
        </w:tabs>
        <w:ind w:left="426" w:hanging="426"/>
      </w:pPr>
      <w:r w:rsidRPr="005D6B3E">
        <w:t>popis navrženého řešení</w:t>
      </w:r>
    </w:p>
    <w:p w:rsidR="008C24DC" w:rsidRPr="005D6B3E" w:rsidRDefault="008C24DC" w:rsidP="008C24DC">
      <w:pPr>
        <w:pStyle w:val="StyltextCalibri"/>
      </w:pPr>
      <w:r w:rsidRPr="005D6B3E">
        <w:t xml:space="preserve">Stávající osvětlení </w:t>
      </w:r>
      <w:r w:rsidR="00A76B16" w:rsidRPr="005D6B3E">
        <w:t xml:space="preserve">centrálních </w:t>
      </w:r>
      <w:r w:rsidRPr="005D6B3E">
        <w:t xml:space="preserve">chodeb bude nahrazeno novými </w:t>
      </w:r>
      <w:r w:rsidR="00A76B16" w:rsidRPr="005D6B3E">
        <w:t xml:space="preserve">jednotnými </w:t>
      </w:r>
      <w:r w:rsidRPr="005D6B3E">
        <w:t>LED svítidly</w:t>
      </w:r>
      <w:r w:rsidR="00A76B16" w:rsidRPr="005D6B3E">
        <w:t xml:space="preserve"> velikosti 600x600 mm</w:t>
      </w:r>
      <w:r w:rsidRPr="005D6B3E">
        <w:t xml:space="preserve"> napojenými na stávající světelné okruhy.</w:t>
      </w:r>
    </w:p>
    <w:p w:rsidR="00A76B16" w:rsidRPr="005D6B3E" w:rsidRDefault="00A76B16" w:rsidP="008C24DC">
      <w:pPr>
        <w:pStyle w:val="StyltextCalibri"/>
      </w:pPr>
      <w:r w:rsidRPr="005D6B3E">
        <w:t>Prost</w:t>
      </w:r>
      <w:r w:rsidR="00D5357E">
        <w:t>ory chodeb budou doplněny o nová nouzová</w:t>
      </w:r>
      <w:r w:rsidRPr="005D6B3E">
        <w:t xml:space="preserve"> autonomní svítidla</w:t>
      </w:r>
      <w:r w:rsidR="00D5357E">
        <w:t xml:space="preserve"> s bateriemi</w:t>
      </w:r>
      <w:r w:rsidRPr="005D6B3E">
        <w:t>.</w:t>
      </w:r>
    </w:p>
    <w:p w:rsidR="00A76B16" w:rsidRPr="005D6B3E" w:rsidRDefault="00A76B16" w:rsidP="00A76B16">
      <w:pPr>
        <w:pStyle w:val="Nadpis4"/>
        <w:tabs>
          <w:tab w:val="clear" w:pos="425"/>
        </w:tabs>
        <w:ind w:left="426" w:hanging="426"/>
      </w:pPr>
      <w:r w:rsidRPr="005D6B3E">
        <w:t>energetické výpočty</w:t>
      </w:r>
    </w:p>
    <w:p w:rsidR="008C24DC" w:rsidRPr="005D6B3E" w:rsidRDefault="00A76B16" w:rsidP="007300D2">
      <w:pPr>
        <w:pStyle w:val="StyltextCalibri"/>
      </w:pPr>
      <w:r w:rsidRPr="005D6B3E">
        <w:t>Výpočet umělého osvětlení centrální chodby a posouzení návrhu nouzového osvětle</w:t>
      </w:r>
      <w:r w:rsidR="00DA57D0">
        <w:t xml:space="preserve">ní je součástí této dokumentace – příloha technické zprávy </w:t>
      </w:r>
      <w:proofErr w:type="gramStart"/>
      <w:r w:rsidR="00DA57D0">
        <w:t>části D.1.1</w:t>
      </w:r>
      <w:proofErr w:type="gramEnd"/>
      <w:r w:rsidR="00DA57D0">
        <w:t>.</w:t>
      </w:r>
    </w:p>
    <w:p w:rsidR="00FE46F6" w:rsidRPr="005D6B3E" w:rsidRDefault="00F1141A" w:rsidP="00F1141A">
      <w:pPr>
        <w:pStyle w:val="Stylnadpis3"/>
        <w:tabs>
          <w:tab w:val="clear" w:pos="425"/>
          <w:tab w:val="clear" w:pos="1899"/>
        </w:tabs>
        <w:ind w:left="0" w:firstLine="0"/>
      </w:pPr>
      <w:r w:rsidRPr="005D6B3E">
        <w:t>Zásady p</w:t>
      </w:r>
      <w:r w:rsidR="003D220C" w:rsidRPr="005D6B3E">
        <w:t>ožární bezpečnosti</w:t>
      </w:r>
    </w:p>
    <w:p w:rsidR="00384593" w:rsidRPr="005D6B3E" w:rsidRDefault="003D220C" w:rsidP="0080126F">
      <w:pPr>
        <w:pStyle w:val="Nadpis4"/>
        <w:numPr>
          <w:ilvl w:val="3"/>
          <w:numId w:val="8"/>
        </w:numPr>
        <w:tabs>
          <w:tab w:val="clear" w:pos="425"/>
        </w:tabs>
        <w:ind w:left="426" w:hanging="426"/>
      </w:pPr>
      <w:r w:rsidRPr="005D6B3E">
        <w:lastRenderedPageBreak/>
        <w:t>charakteristiky a kritéria pro stanovení kategorie stavby podle požadavků jiného právního předpisu – výška stavby, zastavěná plocha, počet podlaží, počet osob, pro který je stavba určena, nebo jiný parametr stavby, zejména světlá výška podlaží nebo délka tunelu apod.</w:t>
      </w:r>
    </w:p>
    <w:tbl>
      <w:tblPr>
        <w:tblW w:w="9371" w:type="dxa"/>
        <w:tblInd w:w="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402"/>
        <w:gridCol w:w="5969"/>
      </w:tblGrid>
      <w:tr w:rsidR="00384593" w:rsidRPr="005D6B3E" w:rsidTr="00384593">
        <w:tc>
          <w:tcPr>
            <w:tcW w:w="9371" w:type="dxa"/>
            <w:gridSpan w:val="2"/>
            <w:tcBorders>
              <w:top w:val="single" w:sz="4" w:space="0" w:color="auto"/>
              <w:bottom w:val="single" w:sz="6" w:space="0" w:color="auto"/>
            </w:tcBorders>
            <w:shd w:val="clear" w:color="auto" w:fill="F2F2F2" w:themeFill="background1" w:themeFillShade="F2"/>
            <w:noWrap/>
            <w:vAlign w:val="bottom"/>
            <w:hideMark/>
          </w:tcPr>
          <w:p w:rsidR="00384593" w:rsidRPr="005D6B3E" w:rsidRDefault="00384593" w:rsidP="00A76B16">
            <w:pPr>
              <w:pStyle w:val="TableParagraph"/>
              <w:spacing w:before="36"/>
              <w:ind w:left="102"/>
              <w:rPr>
                <w:rFonts w:ascii="Century Gothic" w:hAnsi="Century Gothic" w:cs="Calibri Light"/>
                <w:b/>
                <w:spacing w:val="-1"/>
                <w:sz w:val="18"/>
                <w:lang w:val="cs-CZ"/>
              </w:rPr>
            </w:pPr>
            <w:r w:rsidRPr="005D6B3E">
              <w:rPr>
                <w:rFonts w:ascii="Century Gothic" w:hAnsi="Century Gothic" w:cs="Calibri Light"/>
                <w:b/>
                <w:spacing w:val="-1"/>
                <w:sz w:val="18"/>
                <w:lang w:val="cs-CZ"/>
              </w:rPr>
              <w:t xml:space="preserve">Základní údaje o stavbě – </w:t>
            </w:r>
            <w:r w:rsidR="00E1631B" w:rsidRPr="005D6B3E">
              <w:rPr>
                <w:rFonts w:ascii="Century Gothic" w:hAnsi="Century Gothic" w:cs="Calibri Light"/>
                <w:b/>
                <w:spacing w:val="-1"/>
                <w:sz w:val="18"/>
                <w:lang w:val="cs-CZ"/>
              </w:rPr>
              <w:t xml:space="preserve">stávající </w:t>
            </w:r>
            <w:r w:rsidRPr="005D6B3E">
              <w:rPr>
                <w:rFonts w:ascii="Century Gothic" w:hAnsi="Century Gothic" w:cs="Calibri Light"/>
                <w:b/>
                <w:spacing w:val="-1"/>
                <w:sz w:val="18"/>
                <w:lang w:val="cs-CZ"/>
              </w:rPr>
              <w:t xml:space="preserve">objekt </w:t>
            </w:r>
            <w:r w:rsidR="00A76B16" w:rsidRPr="005D6B3E">
              <w:rPr>
                <w:rFonts w:ascii="Century Gothic" w:hAnsi="Century Gothic" w:cs="Calibri Light"/>
                <w:b/>
                <w:spacing w:val="-1"/>
                <w:sz w:val="18"/>
                <w:lang w:val="cs-CZ"/>
              </w:rPr>
              <w:t>Pavilonu dílen</w:t>
            </w:r>
          </w:p>
        </w:tc>
      </w:tr>
      <w:tr w:rsidR="00384593" w:rsidRPr="005D6B3E" w:rsidTr="00384593">
        <w:trPr>
          <w:trHeight w:val="288"/>
        </w:trPr>
        <w:tc>
          <w:tcPr>
            <w:tcW w:w="3402" w:type="dxa"/>
            <w:tcBorders>
              <w:top w:val="single" w:sz="6" w:space="0" w:color="auto"/>
            </w:tcBorders>
            <w:shd w:val="clear" w:color="auto" w:fill="auto"/>
            <w:noWrap/>
            <w:vAlign w:val="bottom"/>
            <w:hideMark/>
          </w:tcPr>
          <w:p w:rsidR="00384593" w:rsidRPr="005D6B3E" w:rsidRDefault="00384593"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Zastavěná plocha stavby</w:t>
            </w:r>
            <w:r w:rsidR="00E1631B" w:rsidRPr="005D6B3E">
              <w:rPr>
                <w:rFonts w:ascii="Century Gothic" w:hAnsi="Century Gothic" w:cs="Calibri Light"/>
                <w:spacing w:val="-1"/>
                <w:sz w:val="18"/>
                <w:lang w:val="cs-CZ"/>
              </w:rPr>
              <w:t xml:space="preserve"> (m2)</w:t>
            </w:r>
          </w:p>
        </w:tc>
        <w:tc>
          <w:tcPr>
            <w:tcW w:w="5969" w:type="dxa"/>
            <w:tcBorders>
              <w:top w:val="single" w:sz="6" w:space="0" w:color="auto"/>
            </w:tcBorders>
            <w:shd w:val="clear" w:color="auto" w:fill="auto"/>
            <w:noWrap/>
            <w:vAlign w:val="center"/>
            <w:hideMark/>
          </w:tcPr>
          <w:p w:rsidR="00384593" w:rsidRPr="005D6B3E" w:rsidRDefault="00384593" w:rsidP="00A76B16">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1 2</w:t>
            </w:r>
            <w:r w:rsidR="00A76B16" w:rsidRPr="005D6B3E">
              <w:rPr>
                <w:rFonts w:ascii="Century Gothic" w:hAnsi="Century Gothic" w:cs="Calibri Light"/>
                <w:spacing w:val="-1"/>
                <w:sz w:val="18"/>
                <w:lang w:val="cs-CZ"/>
              </w:rPr>
              <w:t>81</w:t>
            </w:r>
          </w:p>
        </w:tc>
      </w:tr>
      <w:tr w:rsidR="00384593" w:rsidRPr="005D6B3E" w:rsidTr="00384593">
        <w:trPr>
          <w:trHeight w:val="288"/>
        </w:trPr>
        <w:tc>
          <w:tcPr>
            <w:tcW w:w="3402" w:type="dxa"/>
            <w:shd w:val="clear" w:color="auto" w:fill="auto"/>
            <w:noWrap/>
            <w:vAlign w:val="bottom"/>
            <w:hideMark/>
          </w:tcPr>
          <w:p w:rsidR="00384593" w:rsidRPr="005D6B3E" w:rsidRDefault="00384593"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 xml:space="preserve">Výška stavby (od 1NP po nejvyšší </w:t>
            </w:r>
            <w:proofErr w:type="gramStart"/>
            <w:r w:rsidRPr="005D6B3E">
              <w:rPr>
                <w:rFonts w:ascii="Century Gothic" w:hAnsi="Century Gothic" w:cs="Calibri Light"/>
                <w:spacing w:val="-1"/>
                <w:sz w:val="18"/>
                <w:lang w:val="cs-CZ"/>
              </w:rPr>
              <w:t>NP)</w:t>
            </w:r>
            <w:r w:rsidR="00E1631B" w:rsidRPr="005D6B3E">
              <w:rPr>
                <w:rFonts w:ascii="Century Gothic" w:hAnsi="Century Gothic" w:cs="Calibri Light"/>
                <w:spacing w:val="-1"/>
                <w:sz w:val="18"/>
                <w:lang w:val="cs-CZ"/>
              </w:rPr>
              <w:t xml:space="preserve"> (m)</w:t>
            </w:r>
            <w:proofErr w:type="gramEnd"/>
          </w:p>
        </w:tc>
        <w:tc>
          <w:tcPr>
            <w:tcW w:w="5969" w:type="dxa"/>
            <w:shd w:val="clear" w:color="auto" w:fill="auto"/>
            <w:noWrap/>
            <w:vAlign w:val="center"/>
            <w:hideMark/>
          </w:tcPr>
          <w:p w:rsidR="00384593" w:rsidRPr="005D6B3E" w:rsidRDefault="00A76B16"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10,8</w:t>
            </w:r>
          </w:p>
        </w:tc>
      </w:tr>
      <w:tr w:rsidR="00384593" w:rsidRPr="005D6B3E" w:rsidTr="00384593">
        <w:trPr>
          <w:trHeight w:val="288"/>
        </w:trPr>
        <w:tc>
          <w:tcPr>
            <w:tcW w:w="3402" w:type="dxa"/>
            <w:shd w:val="clear" w:color="auto" w:fill="auto"/>
            <w:noWrap/>
            <w:vAlign w:val="bottom"/>
            <w:hideMark/>
          </w:tcPr>
          <w:p w:rsidR="00384593" w:rsidRPr="005D6B3E" w:rsidRDefault="00384593"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Počet nadzemních podlaží (NP)</w:t>
            </w:r>
          </w:p>
        </w:tc>
        <w:tc>
          <w:tcPr>
            <w:tcW w:w="5969" w:type="dxa"/>
            <w:shd w:val="clear" w:color="auto" w:fill="auto"/>
            <w:noWrap/>
            <w:vAlign w:val="center"/>
            <w:hideMark/>
          </w:tcPr>
          <w:p w:rsidR="00384593" w:rsidRPr="005D6B3E" w:rsidRDefault="00A76B16"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4</w:t>
            </w:r>
          </w:p>
        </w:tc>
      </w:tr>
      <w:tr w:rsidR="00384593" w:rsidRPr="005D6B3E" w:rsidTr="00384593">
        <w:trPr>
          <w:trHeight w:val="288"/>
        </w:trPr>
        <w:tc>
          <w:tcPr>
            <w:tcW w:w="3402" w:type="dxa"/>
            <w:shd w:val="clear" w:color="auto" w:fill="auto"/>
            <w:noWrap/>
            <w:vAlign w:val="bottom"/>
          </w:tcPr>
          <w:p w:rsidR="00384593" w:rsidRPr="005D6B3E" w:rsidRDefault="00384593"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Počet podzemních podlaží (PP)</w:t>
            </w:r>
          </w:p>
        </w:tc>
        <w:tc>
          <w:tcPr>
            <w:tcW w:w="5969" w:type="dxa"/>
            <w:shd w:val="clear" w:color="auto" w:fill="auto"/>
            <w:noWrap/>
            <w:vAlign w:val="center"/>
          </w:tcPr>
          <w:p w:rsidR="00384593" w:rsidRPr="005D6B3E" w:rsidRDefault="00A76B16"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1</w:t>
            </w:r>
          </w:p>
        </w:tc>
      </w:tr>
      <w:tr w:rsidR="00384593" w:rsidRPr="005D6B3E" w:rsidTr="00384593">
        <w:trPr>
          <w:trHeight w:val="288"/>
        </w:trPr>
        <w:tc>
          <w:tcPr>
            <w:tcW w:w="3402" w:type="dxa"/>
            <w:shd w:val="clear" w:color="auto" w:fill="auto"/>
            <w:noWrap/>
            <w:vAlign w:val="bottom"/>
          </w:tcPr>
          <w:p w:rsidR="00384593" w:rsidRPr="005D6B3E" w:rsidRDefault="00384593"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Kapacita stavby (počet osob)</w:t>
            </w:r>
          </w:p>
        </w:tc>
        <w:tc>
          <w:tcPr>
            <w:tcW w:w="5969" w:type="dxa"/>
            <w:shd w:val="clear" w:color="auto" w:fill="auto"/>
            <w:noWrap/>
            <w:vAlign w:val="center"/>
          </w:tcPr>
          <w:p w:rsidR="00384593" w:rsidRPr="005D6B3E" w:rsidRDefault="00A76B16" w:rsidP="00A76B16">
            <w:pPr>
              <w:pStyle w:val="TableParagraph"/>
              <w:numPr>
                <w:ilvl w:val="0"/>
                <w:numId w:val="30"/>
              </w:numPr>
              <w:spacing w:before="36"/>
              <w:rPr>
                <w:rFonts w:ascii="Century Gothic" w:hAnsi="Century Gothic" w:cs="Calibri Light"/>
                <w:spacing w:val="-1"/>
                <w:sz w:val="18"/>
                <w:lang w:val="cs-CZ"/>
              </w:rPr>
            </w:pPr>
            <w:r w:rsidRPr="005D6B3E">
              <w:rPr>
                <w:rFonts w:ascii="Century Gothic" w:hAnsi="Century Gothic" w:cs="Calibri Light"/>
                <w:spacing w:val="-1"/>
                <w:sz w:val="18"/>
                <w:lang w:val="cs-CZ"/>
              </w:rPr>
              <w:t>(nad 200 osob)</w:t>
            </w:r>
            <w:r w:rsidR="00384593" w:rsidRPr="005D6B3E">
              <w:rPr>
                <w:rFonts w:ascii="Century Gothic" w:hAnsi="Century Gothic" w:cs="Calibri Light"/>
                <w:spacing w:val="-1"/>
                <w:sz w:val="18"/>
                <w:lang w:val="cs-CZ"/>
              </w:rPr>
              <w:t xml:space="preserve"> </w:t>
            </w:r>
          </w:p>
        </w:tc>
      </w:tr>
      <w:tr w:rsidR="00384593" w:rsidRPr="005D6B3E" w:rsidTr="00384593">
        <w:trPr>
          <w:trHeight w:val="288"/>
        </w:trPr>
        <w:tc>
          <w:tcPr>
            <w:tcW w:w="3402" w:type="dxa"/>
            <w:shd w:val="clear" w:color="auto" w:fill="auto"/>
            <w:noWrap/>
            <w:vAlign w:val="bottom"/>
            <w:hideMark/>
          </w:tcPr>
          <w:p w:rsidR="00384593" w:rsidRPr="005D6B3E" w:rsidRDefault="00384593"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Způsob využití</w:t>
            </w:r>
          </w:p>
        </w:tc>
        <w:tc>
          <w:tcPr>
            <w:tcW w:w="5969" w:type="dxa"/>
            <w:shd w:val="clear" w:color="auto" w:fill="auto"/>
            <w:noWrap/>
            <w:vAlign w:val="center"/>
            <w:hideMark/>
          </w:tcPr>
          <w:p w:rsidR="00384593" w:rsidRPr="005D6B3E" w:rsidRDefault="00A76B16" w:rsidP="00A76B16">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stavba technického vybavení</w:t>
            </w:r>
            <w:r w:rsidR="00384593" w:rsidRPr="005D6B3E">
              <w:rPr>
                <w:rFonts w:ascii="Century Gothic" w:hAnsi="Century Gothic" w:cs="Calibri Light"/>
                <w:spacing w:val="-1"/>
                <w:sz w:val="18"/>
                <w:lang w:val="cs-CZ"/>
              </w:rPr>
              <w:t xml:space="preserve"> (údaj dle KN)</w:t>
            </w:r>
          </w:p>
        </w:tc>
      </w:tr>
      <w:tr w:rsidR="00384593" w:rsidRPr="005D6B3E" w:rsidTr="00384593">
        <w:trPr>
          <w:trHeight w:val="288"/>
        </w:trPr>
        <w:tc>
          <w:tcPr>
            <w:tcW w:w="3402" w:type="dxa"/>
            <w:shd w:val="clear" w:color="auto" w:fill="auto"/>
            <w:noWrap/>
            <w:vAlign w:val="bottom"/>
          </w:tcPr>
          <w:p w:rsidR="00384593" w:rsidRPr="005D6B3E" w:rsidRDefault="00384593"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Účel</w:t>
            </w:r>
          </w:p>
        </w:tc>
        <w:tc>
          <w:tcPr>
            <w:tcW w:w="5969" w:type="dxa"/>
            <w:shd w:val="clear" w:color="auto" w:fill="auto"/>
            <w:noWrap/>
            <w:vAlign w:val="center"/>
          </w:tcPr>
          <w:p w:rsidR="00384593" w:rsidRPr="005D6B3E" w:rsidRDefault="00A76B16" w:rsidP="00384593">
            <w:pPr>
              <w:pStyle w:val="TableParagraph"/>
              <w:spacing w:before="36"/>
              <w:ind w:left="102"/>
              <w:rPr>
                <w:rFonts w:ascii="Century Gothic" w:hAnsi="Century Gothic" w:cs="Calibri Light"/>
                <w:spacing w:val="-1"/>
                <w:sz w:val="18"/>
                <w:lang w:val="cs-CZ"/>
              </w:rPr>
            </w:pPr>
            <w:r w:rsidRPr="005D6B3E">
              <w:rPr>
                <w:rFonts w:ascii="Century Gothic" w:hAnsi="Century Gothic" w:cs="Calibri Light"/>
                <w:spacing w:val="-1"/>
                <w:sz w:val="18"/>
                <w:lang w:val="cs-CZ"/>
              </w:rPr>
              <w:t>školní budova – prostory pro výuku, administrativní zázemí školy, skladové a technické zázemí objektu</w:t>
            </w:r>
          </w:p>
        </w:tc>
      </w:tr>
    </w:tbl>
    <w:p w:rsidR="00C02DDF" w:rsidRPr="005D6B3E" w:rsidRDefault="003D220C" w:rsidP="00590810">
      <w:pPr>
        <w:pStyle w:val="Nadpis4"/>
        <w:tabs>
          <w:tab w:val="clear" w:pos="425"/>
        </w:tabs>
        <w:ind w:left="426" w:hanging="426"/>
      </w:pPr>
      <w:r w:rsidRPr="005D6B3E">
        <w:t>kritéria – třída využití, přítomnost nebezpečných látek nebo jiných rizikových faktorů, prohlášení stavby za kulturní památku</w:t>
      </w:r>
    </w:p>
    <w:p w:rsidR="007F0592" w:rsidRPr="005D6B3E" w:rsidRDefault="007F0592" w:rsidP="00590810">
      <w:pPr>
        <w:pStyle w:val="StyltextCalibri"/>
      </w:pPr>
      <w:r w:rsidRPr="005D6B3E">
        <w:t>Ve stavbě se nevyskytují nebezpečné látky nebo jiné rizikové faktory. Stavba není kulturní památkou.</w:t>
      </w:r>
    </w:p>
    <w:p w:rsidR="00947291" w:rsidRPr="005D6B3E" w:rsidRDefault="00F132E8" w:rsidP="00F132E8">
      <w:pPr>
        <w:pStyle w:val="Stylnadpis3"/>
        <w:tabs>
          <w:tab w:val="clear" w:pos="425"/>
          <w:tab w:val="clear" w:pos="1899"/>
        </w:tabs>
        <w:ind w:left="0" w:firstLine="0"/>
      </w:pPr>
      <w:r w:rsidRPr="005D6B3E">
        <w:t>Úspora energie a tepelná ochrana</w:t>
      </w:r>
      <w:r w:rsidR="003D220C" w:rsidRPr="005D6B3E">
        <w:t xml:space="preserve"> budovy</w:t>
      </w:r>
    </w:p>
    <w:p w:rsidR="006A6606" w:rsidRPr="005D6B3E" w:rsidRDefault="003D220C" w:rsidP="003D220C">
      <w:pPr>
        <w:pStyle w:val="Stylnadpis3"/>
        <w:numPr>
          <w:ilvl w:val="0"/>
          <w:numId w:val="0"/>
        </w:numPr>
        <w:rPr>
          <w:sz w:val="20"/>
          <w:szCs w:val="20"/>
        </w:rPr>
      </w:pPr>
      <w:r w:rsidRPr="005D6B3E">
        <w:rPr>
          <w:sz w:val="20"/>
          <w:szCs w:val="20"/>
        </w:rPr>
        <w:t>Zohlednění plnění požadavků na energetickou náročnost, úsporu energie a tepelnou ochranu budov</w:t>
      </w:r>
    </w:p>
    <w:p w:rsidR="00540C5B" w:rsidRPr="005D6B3E" w:rsidRDefault="003D220C" w:rsidP="000C659A">
      <w:pPr>
        <w:pStyle w:val="StylStyltextCalibriZa1b"/>
      </w:pPr>
      <w:r w:rsidRPr="005D6B3E">
        <w:t>Vzhledem k charakteru navrhované stavby n</w:t>
      </w:r>
      <w:r w:rsidR="00641212" w:rsidRPr="005D6B3E">
        <w:t>ení předmětem.</w:t>
      </w:r>
    </w:p>
    <w:p w:rsidR="00947291" w:rsidRPr="005D6B3E" w:rsidRDefault="00947291" w:rsidP="00F132E8">
      <w:pPr>
        <w:pStyle w:val="Stylnadpis3"/>
        <w:tabs>
          <w:tab w:val="clear" w:pos="425"/>
          <w:tab w:val="clear" w:pos="1899"/>
        </w:tabs>
        <w:ind w:left="0" w:firstLine="0"/>
      </w:pPr>
      <w:r w:rsidRPr="005D6B3E">
        <w:t>Hygienické požadavky na stavby, požadavky na pracovní a komu</w:t>
      </w:r>
      <w:r w:rsidR="00F132E8" w:rsidRPr="005D6B3E">
        <w:t>nální prostředí</w:t>
      </w:r>
    </w:p>
    <w:p w:rsidR="003D220C" w:rsidRPr="005D6B3E" w:rsidRDefault="003D220C" w:rsidP="00251637">
      <w:pPr>
        <w:pStyle w:val="StyltextCalibri"/>
        <w:rPr>
          <w:b/>
        </w:rPr>
      </w:pPr>
      <w:r w:rsidRPr="005D6B3E">
        <w:rPr>
          <w:b/>
        </w:rPr>
        <w:t>Zásady řešení parametrů stavby (větrání, osvětlení, proslunění, stínění, zásobování vodou, ochrana proti hluku a vibracím, odpady apod.) a vlivu stavby na okolí (vibrace, hluk, zastínění, prašnost apod.)</w:t>
      </w:r>
    </w:p>
    <w:p w:rsidR="003D220C" w:rsidRPr="005D6B3E" w:rsidRDefault="00A76B16" w:rsidP="009E45D6">
      <w:pPr>
        <w:pStyle w:val="Nadpis4"/>
        <w:numPr>
          <w:ilvl w:val="3"/>
          <w:numId w:val="9"/>
        </w:numPr>
        <w:tabs>
          <w:tab w:val="clear" w:pos="425"/>
        </w:tabs>
        <w:ind w:left="426" w:hanging="426"/>
      </w:pPr>
      <w:r w:rsidRPr="005D6B3E">
        <w:t>vnitřní prostředí</w:t>
      </w:r>
    </w:p>
    <w:p w:rsidR="00766DE6" w:rsidRPr="005D6B3E" w:rsidRDefault="00A76B16" w:rsidP="00251637">
      <w:pPr>
        <w:pStyle w:val="StyltextCalibri"/>
      </w:pPr>
      <w:r w:rsidRPr="005D6B3E">
        <w:t>Osvětlení – navrhované osvětlení vyhovuje požadavkům platných norem</w:t>
      </w:r>
      <w:r w:rsidR="00766DE6" w:rsidRPr="005D6B3E">
        <w:t>.</w:t>
      </w:r>
    </w:p>
    <w:p w:rsidR="00595720" w:rsidRPr="005D6B3E" w:rsidRDefault="00595720" w:rsidP="00251637">
      <w:pPr>
        <w:pStyle w:val="Nadpis4"/>
        <w:numPr>
          <w:ilvl w:val="3"/>
          <w:numId w:val="9"/>
        </w:numPr>
        <w:tabs>
          <w:tab w:val="clear" w:pos="425"/>
        </w:tabs>
        <w:ind w:left="426" w:hanging="426"/>
      </w:pPr>
      <w:r w:rsidRPr="005D6B3E">
        <w:t>vliv na vnější prostředí</w:t>
      </w:r>
    </w:p>
    <w:p w:rsidR="00C33AA6" w:rsidRPr="005D6B3E" w:rsidRDefault="00104812" w:rsidP="00C33AA6">
      <w:pPr>
        <w:pStyle w:val="StyltextCalibri"/>
      </w:pPr>
      <w:r w:rsidRPr="005D6B3E">
        <w:t>N</w:t>
      </w:r>
      <w:r w:rsidR="004F0AAB" w:rsidRPr="005D6B3E">
        <w:t xml:space="preserve">avrhované </w:t>
      </w:r>
      <w:r w:rsidR="00595720" w:rsidRPr="005D6B3E">
        <w:t>udržovací práce</w:t>
      </w:r>
      <w:r w:rsidR="004F0AAB" w:rsidRPr="005D6B3E">
        <w:t xml:space="preserve"> v podobě nemají</w:t>
      </w:r>
      <w:r w:rsidR="00E41397" w:rsidRPr="005D6B3E">
        <w:t xml:space="preserve"> negativní vliv</w:t>
      </w:r>
      <w:r w:rsidR="004F0AAB" w:rsidRPr="005D6B3E">
        <w:t xml:space="preserve"> na okolí, nezpůsobují</w:t>
      </w:r>
      <w:r w:rsidR="00D27438" w:rsidRPr="005D6B3E">
        <w:t xml:space="preserve"> vibrace</w:t>
      </w:r>
      <w:r w:rsidR="003D188A" w:rsidRPr="005D6B3E">
        <w:t xml:space="preserve"> a </w:t>
      </w:r>
      <w:r w:rsidR="00353584" w:rsidRPr="005D6B3E">
        <w:t xml:space="preserve">nadlimitní </w:t>
      </w:r>
      <w:r w:rsidR="003D188A" w:rsidRPr="005D6B3E">
        <w:t>hlukovou zátěž</w:t>
      </w:r>
      <w:r w:rsidR="00D27438" w:rsidRPr="005D6B3E">
        <w:t xml:space="preserve"> </w:t>
      </w:r>
      <w:r w:rsidR="00E41397" w:rsidRPr="005D6B3E">
        <w:t>a</w:t>
      </w:r>
      <w:r w:rsidR="00766DE6" w:rsidRPr="005D6B3E">
        <w:t>ni</w:t>
      </w:r>
      <w:r w:rsidR="004F0AAB" w:rsidRPr="005D6B3E">
        <w:t xml:space="preserve"> nezvyšují</w:t>
      </w:r>
      <w:r w:rsidR="00E41397" w:rsidRPr="005D6B3E">
        <w:t xml:space="preserve"> prašnost</w:t>
      </w:r>
      <w:r w:rsidRPr="005D6B3E">
        <w:t>.</w:t>
      </w:r>
    </w:p>
    <w:p w:rsidR="00947291" w:rsidRPr="005D6B3E" w:rsidRDefault="005D6B3E" w:rsidP="00F132E8">
      <w:pPr>
        <w:pStyle w:val="Stylnadpis3"/>
        <w:tabs>
          <w:tab w:val="clear" w:pos="425"/>
          <w:tab w:val="clear" w:pos="1899"/>
        </w:tabs>
        <w:ind w:left="0" w:firstLine="0"/>
      </w:pPr>
      <w:r w:rsidRPr="005D6B3E">
        <w:t>Ochrana</w:t>
      </w:r>
      <w:r w:rsidR="00947291" w:rsidRPr="005D6B3E">
        <w:t xml:space="preserve"> stavby před negati</w:t>
      </w:r>
      <w:r w:rsidR="003D220C" w:rsidRPr="005D6B3E">
        <w:t>vními účinky vnějšího prostředí</w:t>
      </w:r>
    </w:p>
    <w:p w:rsidR="003D220C" w:rsidRPr="005D6B3E" w:rsidRDefault="003D220C" w:rsidP="003D220C">
      <w:pPr>
        <w:pStyle w:val="StyltextCalibri"/>
        <w:rPr>
          <w:b/>
        </w:rPr>
      </w:pPr>
      <w:r w:rsidRPr="005D6B3E">
        <w:rPr>
          <w:b/>
        </w:rPr>
        <w:t>Protipovodňová opatření, ochrana před pronikáním radonu z podloží, před bludnými proudy, před technickou i přírodní seizmicitou, před agresivní a tlakovou podzemní vodou, před hlukem a ostatními účinky – vliv poddolování, výskyt metanu apod.</w:t>
      </w:r>
    </w:p>
    <w:p w:rsidR="00F77D30" w:rsidRPr="005D6B3E" w:rsidRDefault="00F77D30" w:rsidP="003D220C">
      <w:pPr>
        <w:pStyle w:val="StyltextCalibri"/>
      </w:pPr>
      <w:r w:rsidRPr="005D6B3E">
        <w:t>Stavba není vzhledem ke svému druhu a umístění ohrožena negativními účinky vnějšího prostředí, jako jsou povodně, sesuvy půdy, poddolování, seizmicita.</w:t>
      </w:r>
    </w:p>
    <w:p w:rsidR="006E3F39" w:rsidRPr="005D6B3E" w:rsidRDefault="00947291" w:rsidP="0038582E">
      <w:pPr>
        <w:pStyle w:val="StylNadpis2"/>
      </w:pPr>
      <w:r w:rsidRPr="005D6B3E">
        <w:t>Připojení na technickou infrastrukturu</w:t>
      </w:r>
    </w:p>
    <w:p w:rsidR="003D220C" w:rsidRPr="005D6B3E" w:rsidRDefault="003D220C" w:rsidP="003D220C">
      <w:pPr>
        <w:pStyle w:val="Stylnadpis3"/>
        <w:numPr>
          <w:ilvl w:val="0"/>
          <w:numId w:val="0"/>
        </w:numPr>
        <w:rPr>
          <w:sz w:val="20"/>
          <w:szCs w:val="20"/>
        </w:rPr>
      </w:pPr>
      <w:proofErr w:type="spellStart"/>
      <w:r w:rsidRPr="005D6B3E">
        <w:rPr>
          <w:sz w:val="20"/>
          <w:szCs w:val="20"/>
        </w:rPr>
        <w:t>Napojovací</w:t>
      </w:r>
      <w:proofErr w:type="spellEnd"/>
      <w:r w:rsidRPr="005D6B3E">
        <w:rPr>
          <w:sz w:val="20"/>
          <w:szCs w:val="20"/>
        </w:rPr>
        <w:t xml:space="preserve"> místa technické infrastruktury, přeložky, křížení se stavbami technické a dopravní infrastruktury a souběhy s nimi v případě, kdy je stavba umístěna v ochranném pásmu stavby technické nebo dopravní infrastruktury, nebo je-li ohrožena bezpečnost, připojovací rozměry, výkonové kapacity a délky</w:t>
      </w:r>
    </w:p>
    <w:p w:rsidR="00F33C35" w:rsidRPr="005D6B3E" w:rsidRDefault="005D6B3E" w:rsidP="00080CDA">
      <w:pPr>
        <w:pStyle w:val="StyltextCalibri"/>
      </w:pPr>
      <w:r w:rsidRPr="005D6B3E">
        <w:t xml:space="preserve">Nejsou navrhovány nové místa napojení na </w:t>
      </w:r>
      <w:proofErr w:type="gramStart"/>
      <w:r w:rsidRPr="005D6B3E">
        <w:t>TI</w:t>
      </w:r>
      <w:proofErr w:type="gramEnd"/>
      <w:r w:rsidRPr="005D6B3E">
        <w:t>, nemění se stávající stav</w:t>
      </w:r>
      <w:r w:rsidR="004B2DC1" w:rsidRPr="005D6B3E">
        <w:t>.</w:t>
      </w:r>
    </w:p>
    <w:p w:rsidR="00103B22" w:rsidRPr="005D6B3E" w:rsidRDefault="00103B22" w:rsidP="00080CDA">
      <w:pPr>
        <w:pStyle w:val="StyltextCalibri"/>
      </w:pPr>
      <w:r w:rsidRPr="005D6B3E">
        <w:t>Stavba nevyvolává potřebu přeložek</w:t>
      </w:r>
      <w:r w:rsidR="005D6B3E" w:rsidRPr="005D6B3E">
        <w:t xml:space="preserve"> </w:t>
      </w:r>
      <w:proofErr w:type="gramStart"/>
      <w:r w:rsidR="005D6B3E" w:rsidRPr="005D6B3E">
        <w:t>TI</w:t>
      </w:r>
      <w:proofErr w:type="gramEnd"/>
      <w:r w:rsidRPr="005D6B3E">
        <w:t>.</w:t>
      </w:r>
    </w:p>
    <w:p w:rsidR="004B6D36" w:rsidRPr="005D6B3E" w:rsidRDefault="00947291" w:rsidP="0038582E">
      <w:pPr>
        <w:pStyle w:val="StylNadpis2"/>
      </w:pPr>
      <w:r w:rsidRPr="005D6B3E">
        <w:t>Dopravní řešení</w:t>
      </w:r>
    </w:p>
    <w:p w:rsidR="00044B19" w:rsidRPr="005D6B3E" w:rsidRDefault="00F132E8" w:rsidP="009E45D6">
      <w:pPr>
        <w:pStyle w:val="Nadpis4"/>
        <w:numPr>
          <w:ilvl w:val="3"/>
          <w:numId w:val="11"/>
        </w:numPr>
        <w:tabs>
          <w:tab w:val="clear" w:pos="425"/>
        </w:tabs>
        <w:ind w:left="426" w:hanging="426"/>
      </w:pPr>
      <w:r w:rsidRPr="005D6B3E">
        <w:t>popis dopravního řešení včetně bezbariérových opatření pro přístupnost a užívání stavby osobami se sníženou schopností pohybu nebo orientace</w:t>
      </w:r>
    </w:p>
    <w:p w:rsidR="00080CDA" w:rsidRPr="005D6B3E" w:rsidRDefault="00097431" w:rsidP="00080CDA">
      <w:pPr>
        <w:pStyle w:val="StyltextCalibri"/>
      </w:pPr>
      <w:r w:rsidRPr="005D6B3E">
        <w:t>Není předmětem.</w:t>
      </w:r>
    </w:p>
    <w:p w:rsidR="00947291" w:rsidRPr="005D6B3E" w:rsidRDefault="00947291" w:rsidP="009E45D6">
      <w:pPr>
        <w:pStyle w:val="Nadpis4"/>
        <w:tabs>
          <w:tab w:val="clear" w:pos="425"/>
        </w:tabs>
        <w:ind w:left="426" w:hanging="426"/>
      </w:pPr>
      <w:r w:rsidRPr="005D6B3E">
        <w:t>napojení území na st</w:t>
      </w:r>
      <w:r w:rsidR="00F132E8" w:rsidRPr="005D6B3E">
        <w:t>ávající dopravní infrastrukturu</w:t>
      </w:r>
    </w:p>
    <w:p w:rsidR="000A0E62" w:rsidRPr="005D6B3E" w:rsidRDefault="00080CDA" w:rsidP="00E67B90">
      <w:pPr>
        <w:pStyle w:val="StyltextCalibri"/>
      </w:pPr>
      <w:r w:rsidRPr="005D6B3E">
        <w:t>Není před</w:t>
      </w:r>
      <w:r w:rsidR="00097431" w:rsidRPr="005D6B3E">
        <w:t>mětem.</w:t>
      </w:r>
    </w:p>
    <w:p w:rsidR="00947291" w:rsidRPr="005D6B3E" w:rsidRDefault="00F132E8" w:rsidP="009E45D6">
      <w:pPr>
        <w:pStyle w:val="Nadpis4"/>
        <w:tabs>
          <w:tab w:val="clear" w:pos="425"/>
        </w:tabs>
        <w:ind w:left="426" w:hanging="426"/>
      </w:pPr>
      <w:r w:rsidRPr="005D6B3E">
        <w:lastRenderedPageBreak/>
        <w:t>doprava v klidu</w:t>
      </w:r>
    </w:p>
    <w:p w:rsidR="00C24FBB" w:rsidRPr="005D6B3E" w:rsidRDefault="00080CDA" w:rsidP="00C24FBB">
      <w:pPr>
        <w:pStyle w:val="StyltextCalibri"/>
      </w:pPr>
      <w:r w:rsidRPr="005D6B3E">
        <w:t>Není před</w:t>
      </w:r>
      <w:r w:rsidR="00C965CD" w:rsidRPr="005D6B3E">
        <w:t>mětem</w:t>
      </w:r>
      <w:r w:rsidR="00C24FBB" w:rsidRPr="005D6B3E">
        <w:t>.</w:t>
      </w:r>
    </w:p>
    <w:p w:rsidR="00947291" w:rsidRPr="005D6B3E" w:rsidRDefault="00586367" w:rsidP="009E45D6">
      <w:pPr>
        <w:pStyle w:val="Nadpis4"/>
        <w:tabs>
          <w:tab w:val="clear" w:pos="425"/>
        </w:tabs>
        <w:ind w:left="426" w:hanging="426"/>
      </w:pPr>
      <w:r w:rsidRPr="005D6B3E">
        <w:t xml:space="preserve">přeložky, včetně </w:t>
      </w:r>
      <w:r w:rsidR="00F132E8" w:rsidRPr="005D6B3E">
        <w:t>pěší</w:t>
      </w:r>
      <w:r w:rsidRPr="005D6B3E">
        <w:t>ch a cyklistických stezek</w:t>
      </w:r>
    </w:p>
    <w:p w:rsidR="008F79CF" w:rsidRPr="005D6B3E" w:rsidRDefault="00080CDA" w:rsidP="008F79CF">
      <w:pPr>
        <w:pStyle w:val="StyltextCalibri"/>
      </w:pPr>
      <w:r w:rsidRPr="005D6B3E">
        <w:t>Není předmětem</w:t>
      </w:r>
      <w:r w:rsidR="008F79CF" w:rsidRPr="005D6B3E">
        <w:t>.</w:t>
      </w:r>
    </w:p>
    <w:p w:rsidR="00586367" w:rsidRPr="005D6B3E" w:rsidRDefault="00586367" w:rsidP="009E45D6">
      <w:pPr>
        <w:pStyle w:val="Nadpis4"/>
        <w:tabs>
          <w:tab w:val="clear" w:pos="425"/>
        </w:tabs>
        <w:ind w:left="426" w:hanging="426"/>
      </w:pPr>
      <w:r w:rsidRPr="005D6B3E">
        <w:t>Řešení přístupnosti a bezbariérového užívání</w:t>
      </w:r>
    </w:p>
    <w:p w:rsidR="003D220C" w:rsidRPr="005D6B3E" w:rsidRDefault="00586367" w:rsidP="008F79CF">
      <w:pPr>
        <w:pStyle w:val="StyltextCalibri"/>
      </w:pPr>
      <w:r w:rsidRPr="005D6B3E">
        <w:t>Není předmětem.</w:t>
      </w:r>
    </w:p>
    <w:p w:rsidR="005F2621" w:rsidRPr="005D6B3E" w:rsidRDefault="00947291" w:rsidP="005F2621">
      <w:pPr>
        <w:pStyle w:val="StylNadpis2"/>
      </w:pPr>
      <w:r w:rsidRPr="005D6B3E">
        <w:t>Řešení vegetace</w:t>
      </w:r>
      <w:r w:rsidR="00804416" w:rsidRPr="005D6B3E">
        <w:t xml:space="preserve"> a souvisejících terénních úprav</w:t>
      </w:r>
    </w:p>
    <w:p w:rsidR="00405789" w:rsidRPr="005D6B3E" w:rsidRDefault="00080CDA" w:rsidP="00405789">
      <w:pPr>
        <w:pStyle w:val="StyltextCalibri"/>
      </w:pPr>
      <w:r w:rsidRPr="005D6B3E">
        <w:t>Není předmětem</w:t>
      </w:r>
      <w:r w:rsidR="00502129" w:rsidRPr="005D6B3E">
        <w:t xml:space="preserve"> vzhledem k charakteru stavby</w:t>
      </w:r>
      <w:r w:rsidR="003A6270" w:rsidRPr="005D6B3E">
        <w:t>.</w:t>
      </w:r>
    </w:p>
    <w:p w:rsidR="00B95A99" w:rsidRPr="005D6B3E" w:rsidRDefault="00606665" w:rsidP="00B95A99">
      <w:pPr>
        <w:pStyle w:val="StylNadpis2"/>
      </w:pPr>
      <w:r w:rsidRPr="005D6B3E">
        <w:t>Popis vlivů na životní prostředí a jeho ochrana</w:t>
      </w:r>
    </w:p>
    <w:p w:rsidR="00606665" w:rsidRPr="005D6B3E" w:rsidRDefault="00606665" w:rsidP="009E45D6">
      <w:pPr>
        <w:pStyle w:val="Nadpis4"/>
        <w:numPr>
          <w:ilvl w:val="3"/>
          <w:numId w:val="12"/>
        </w:numPr>
        <w:tabs>
          <w:tab w:val="clear" w:pos="425"/>
        </w:tabs>
        <w:ind w:left="426" w:hanging="426"/>
      </w:pPr>
      <w:r w:rsidRPr="005D6B3E">
        <w:t>vliv na životní prostředí</w:t>
      </w:r>
      <w:r w:rsidR="0005796F" w:rsidRPr="005D6B3E">
        <w:t xml:space="preserve"> a opatření vedoucí k minimalizaci negativních vlivů </w:t>
      </w:r>
      <w:r w:rsidRPr="005D6B3E">
        <w:t xml:space="preserve">– </w:t>
      </w:r>
      <w:r w:rsidR="0005796F" w:rsidRPr="005D6B3E">
        <w:t>zejména příroda a krajina, Natura 2000, omezení nežádoucích účinků venkovního osvětlení, přítomnost azbestu, hluk, vibrace, voda, odpady, půda, vliv na klima a ovzduší, včetně zařazení stacionárních zdrojů a zhodnocení souladu s opatřeními uvedenými v příslušném programu zlepšování kvality ovzduší podle jiného právního předpisu</w:t>
      </w:r>
    </w:p>
    <w:p w:rsidR="006933D5" w:rsidRPr="005D6B3E" w:rsidRDefault="00502129" w:rsidP="00D50925">
      <w:pPr>
        <w:pStyle w:val="StyltextCalibri"/>
      </w:pPr>
      <w:r w:rsidRPr="005D6B3E">
        <w:t>Navrhovaná sta</w:t>
      </w:r>
      <w:r w:rsidR="005D6B3E" w:rsidRPr="005D6B3E">
        <w:t xml:space="preserve">vba nemá vliv na chráněná území, přírodu a krajinu, a území </w:t>
      </w:r>
      <w:r w:rsidRPr="005D6B3E">
        <w:t>Natura 2000.</w:t>
      </w:r>
    </w:p>
    <w:p w:rsidR="00566CF3" w:rsidRPr="005D6B3E" w:rsidRDefault="00566CF3" w:rsidP="00566CF3">
      <w:pPr>
        <w:pStyle w:val="StyltextCalibri"/>
      </w:pPr>
      <w:r w:rsidRPr="005D6B3E">
        <w:t>Při provádění stavby je nezbytné eliminovat na minimum zejména hlučnost a prašnost. Bude dodržováno nařízení vlády č. 217/2016 Sb., o ochraně zdraví před nepříznivými účinky hluku a vibrací. Předpisy a nařízení stanoví, že organizace a občané jsou povinni činit potřebná opatření ke snížení hluku a dbát o to, aby pracovníci i ostatní občané byli jen v nejmenší možné míře vystaveni hluku, zejména musí dbát, aby nebyly překračovány nejvyšší přípustné hladiny hluku stanovené těmito předpisy.</w:t>
      </w:r>
    </w:p>
    <w:p w:rsidR="00AB684F" w:rsidRPr="005D6B3E" w:rsidRDefault="00AB684F" w:rsidP="009E45D6">
      <w:pPr>
        <w:pStyle w:val="Nadpis4"/>
        <w:tabs>
          <w:tab w:val="clear" w:pos="425"/>
        </w:tabs>
        <w:ind w:left="426" w:hanging="426"/>
      </w:pPr>
      <w:r w:rsidRPr="005D6B3E">
        <w:t>způsob zohlednění podmínek závazného stanoviska posouzení vlivu záměru na životní prostředí, je-li podkladem</w:t>
      </w:r>
    </w:p>
    <w:p w:rsidR="00AB684F" w:rsidRPr="005D6B3E" w:rsidRDefault="00AB684F" w:rsidP="00AB684F">
      <w:pPr>
        <w:pStyle w:val="StyltextCalibri"/>
      </w:pPr>
      <w:r w:rsidRPr="005D6B3E">
        <w:t xml:space="preserve">Není </w:t>
      </w:r>
      <w:r w:rsidR="00E13AAD" w:rsidRPr="005D6B3E">
        <w:t>předmětem</w:t>
      </w:r>
      <w:r w:rsidRPr="005D6B3E">
        <w:t>.</w:t>
      </w:r>
    </w:p>
    <w:p w:rsidR="00AB684F" w:rsidRPr="005D6B3E" w:rsidRDefault="00AB684F" w:rsidP="009E45D6">
      <w:pPr>
        <w:pStyle w:val="Nadpis4"/>
        <w:tabs>
          <w:tab w:val="clear" w:pos="425"/>
        </w:tabs>
        <w:ind w:left="426" w:hanging="426"/>
      </w:pPr>
      <w:r w:rsidRPr="005D6B3E">
        <w:t>v případě záměrů spadajících do režimu zákona o integrované prevenci základní parametry způsobu naplnění závěrů o nejlepších dostupných technikách nebo integrované povolení, bylo-li vydáno</w:t>
      </w:r>
    </w:p>
    <w:p w:rsidR="00876048" w:rsidRPr="005D6B3E" w:rsidRDefault="00AB684F" w:rsidP="00E744B9">
      <w:pPr>
        <w:pStyle w:val="StyltextCalibri"/>
      </w:pPr>
      <w:r w:rsidRPr="005D6B3E">
        <w:t>Není předmětem</w:t>
      </w:r>
      <w:r w:rsidR="00E744B9" w:rsidRPr="005D6B3E">
        <w:t>.</w:t>
      </w:r>
    </w:p>
    <w:p w:rsidR="0005796F" w:rsidRPr="005D6B3E" w:rsidRDefault="0005796F" w:rsidP="0005796F">
      <w:pPr>
        <w:pStyle w:val="StylNadpis2"/>
      </w:pPr>
      <w:r w:rsidRPr="005D6B3E">
        <w:t>Celkové vodohospodářské řešení</w:t>
      </w:r>
    </w:p>
    <w:p w:rsidR="0005796F" w:rsidRPr="005D6B3E" w:rsidRDefault="0005796F" w:rsidP="0005796F">
      <w:pPr>
        <w:pStyle w:val="Stylnadpis3"/>
        <w:numPr>
          <w:ilvl w:val="0"/>
          <w:numId w:val="0"/>
        </w:numPr>
        <w:rPr>
          <w:sz w:val="20"/>
          <w:szCs w:val="20"/>
        </w:rPr>
      </w:pPr>
      <w:r w:rsidRPr="005D6B3E">
        <w:rPr>
          <w:sz w:val="20"/>
          <w:szCs w:val="20"/>
        </w:rPr>
        <w:t>Zejména zásobování stavby vodou, způsob zneškodňování odpadních vod, využití a nakládání se srážkovými vodami</w:t>
      </w:r>
    </w:p>
    <w:p w:rsidR="0005796F" w:rsidRPr="005D6B3E" w:rsidRDefault="0005796F" w:rsidP="00E744B9">
      <w:pPr>
        <w:pStyle w:val="StyltextCalibri"/>
      </w:pPr>
      <w:r w:rsidRPr="005D6B3E">
        <w:t>Není předmětem.</w:t>
      </w:r>
    </w:p>
    <w:p w:rsidR="00606665" w:rsidRPr="005D6B3E" w:rsidRDefault="00606665" w:rsidP="00606665">
      <w:pPr>
        <w:pStyle w:val="StylNadpis2"/>
      </w:pPr>
      <w:r w:rsidRPr="005D6B3E">
        <w:t>ochrana obyvatelstva</w:t>
      </w:r>
    </w:p>
    <w:p w:rsidR="00B52AD9" w:rsidRPr="005D6B3E" w:rsidRDefault="00B52AD9" w:rsidP="00B52AD9">
      <w:pPr>
        <w:pStyle w:val="Stylnadpis3"/>
        <w:numPr>
          <w:ilvl w:val="0"/>
          <w:numId w:val="0"/>
        </w:numPr>
        <w:rPr>
          <w:sz w:val="20"/>
          <w:szCs w:val="20"/>
        </w:rPr>
      </w:pPr>
      <w:r w:rsidRPr="005D6B3E">
        <w:rPr>
          <w:sz w:val="20"/>
          <w:szCs w:val="20"/>
        </w:rPr>
        <w:t>Splnění základních požadavků z hlediska plnění úkolů ochrany obyvatelstva</w:t>
      </w:r>
    </w:p>
    <w:p w:rsidR="00B52AD9" w:rsidRPr="005D6B3E" w:rsidRDefault="00B52AD9" w:rsidP="00B52AD9">
      <w:pPr>
        <w:pStyle w:val="Nadpis4"/>
        <w:numPr>
          <w:ilvl w:val="3"/>
          <w:numId w:val="19"/>
        </w:numPr>
        <w:tabs>
          <w:tab w:val="clear" w:pos="425"/>
        </w:tabs>
        <w:ind w:left="425" w:hanging="425"/>
      </w:pPr>
      <w:r w:rsidRPr="005D6B3E">
        <w:t>způsob zajištění varování a informování obyvatelstva před hrozící nebo nastalou mimořádnou událostí</w:t>
      </w:r>
    </w:p>
    <w:p w:rsidR="00B52AD9" w:rsidRPr="005D6B3E" w:rsidRDefault="00B52AD9" w:rsidP="00B52AD9">
      <w:pPr>
        <w:pStyle w:val="StyltextCalibri"/>
      </w:pPr>
      <w:r w:rsidRPr="005D6B3E">
        <w:t>Na dotčené stavbě se nenachází koncový prvek JSVV, a zároveň se dotčená stavba nachází v zóně slyšitelnosti koncového prvku JSVV (zdroj: Mapa umístění koncových prvků JSVV: https://terinos.izscr.cz/client/).</w:t>
      </w:r>
    </w:p>
    <w:p w:rsidR="00B52AD9" w:rsidRPr="005D6B3E" w:rsidRDefault="00B52AD9" w:rsidP="00B52AD9">
      <w:pPr>
        <w:pStyle w:val="Nadpis4"/>
        <w:numPr>
          <w:ilvl w:val="3"/>
          <w:numId w:val="6"/>
        </w:numPr>
        <w:tabs>
          <w:tab w:val="clear" w:pos="425"/>
        </w:tabs>
        <w:ind w:left="426" w:hanging="426"/>
      </w:pPr>
      <w:r w:rsidRPr="005D6B3E">
        <w:t>způsob zajištění ukrytí obyvatelstva</w:t>
      </w:r>
    </w:p>
    <w:p w:rsidR="00B52AD9" w:rsidRPr="005D6B3E" w:rsidRDefault="00B52AD9" w:rsidP="00B52AD9">
      <w:pPr>
        <w:pStyle w:val="StyltextCalibri"/>
      </w:pPr>
      <w:r w:rsidRPr="005D6B3E">
        <w:t>Ve stavbě nebo na pozemcích stavby se nenachází stálý úkryt (zdroj: https://terinos.izscr.cz/client/).</w:t>
      </w:r>
    </w:p>
    <w:p w:rsidR="00B52AD9" w:rsidRPr="005D6B3E" w:rsidRDefault="00B52AD9" w:rsidP="00B52AD9">
      <w:pPr>
        <w:pStyle w:val="Nadpis4"/>
        <w:numPr>
          <w:ilvl w:val="3"/>
          <w:numId w:val="6"/>
        </w:numPr>
        <w:tabs>
          <w:tab w:val="clear" w:pos="425"/>
        </w:tabs>
        <w:ind w:left="426" w:hanging="426"/>
      </w:pPr>
      <w:r w:rsidRPr="005D6B3E">
        <w:t>způsob zajištění ochrany před nebezpečnými účinky nebezpečných látek u staveb v zónách havarijního plánování</w:t>
      </w:r>
    </w:p>
    <w:p w:rsidR="00B52AD9" w:rsidRPr="005D6B3E" w:rsidRDefault="00B52AD9" w:rsidP="00B52AD9">
      <w:pPr>
        <w:pStyle w:val="StyltextCalibri"/>
      </w:pPr>
      <w:r w:rsidRPr="005D6B3E">
        <w:t>Stavba se nenachází v zóně havarijního plánování (ani v zóně ohrožení).</w:t>
      </w:r>
    </w:p>
    <w:p w:rsidR="00B52AD9" w:rsidRPr="005D6B3E" w:rsidRDefault="00B52AD9" w:rsidP="00B52AD9">
      <w:pPr>
        <w:pStyle w:val="Nadpis4"/>
        <w:numPr>
          <w:ilvl w:val="3"/>
          <w:numId w:val="6"/>
        </w:numPr>
        <w:tabs>
          <w:tab w:val="clear" w:pos="425"/>
        </w:tabs>
        <w:ind w:left="426" w:hanging="426"/>
      </w:pPr>
      <w:r w:rsidRPr="005D6B3E">
        <w:t>způsob zajištění ochrany před povodněmi</w:t>
      </w:r>
    </w:p>
    <w:p w:rsidR="00B52AD9" w:rsidRPr="005D6B3E" w:rsidRDefault="00B52AD9" w:rsidP="00B52AD9">
      <w:pPr>
        <w:pStyle w:val="StyltextCalibri"/>
      </w:pPr>
      <w:r w:rsidRPr="005D6B3E">
        <w:t xml:space="preserve">Stavba se nenachází v záplavovém území </w:t>
      </w:r>
      <w:r w:rsidR="00970BEC" w:rsidRPr="005D6B3E">
        <w:t xml:space="preserve">povodně Q100 </w:t>
      </w:r>
      <w:r w:rsidRPr="005D6B3E">
        <w:t>žádného vodního toku</w:t>
      </w:r>
      <w:r w:rsidR="00970BEC" w:rsidRPr="005D6B3E">
        <w:t xml:space="preserve"> (zdroj: https://terinos.izscr.cz/client/).</w:t>
      </w:r>
    </w:p>
    <w:p w:rsidR="00B52AD9" w:rsidRPr="005D6B3E" w:rsidRDefault="00B52AD9" w:rsidP="00B52AD9">
      <w:pPr>
        <w:pStyle w:val="Nadpis4"/>
        <w:numPr>
          <w:ilvl w:val="3"/>
          <w:numId w:val="6"/>
        </w:numPr>
        <w:tabs>
          <w:tab w:val="clear" w:pos="425"/>
        </w:tabs>
        <w:ind w:left="426" w:hanging="426"/>
      </w:pPr>
      <w:r w:rsidRPr="005D6B3E">
        <w:lastRenderedPageBreak/>
        <w:t>způsob zajištění soběstačnosti stavby pro případ výpadku elektrické energie u staveb občanského vybavení</w:t>
      </w:r>
    </w:p>
    <w:p w:rsidR="00B52AD9" w:rsidRPr="005D6B3E" w:rsidRDefault="00B52AD9" w:rsidP="00B52AD9">
      <w:pPr>
        <w:pStyle w:val="StyltextCalibri"/>
      </w:pPr>
      <w:r w:rsidRPr="005D6B3E">
        <w:t xml:space="preserve">Stavba </w:t>
      </w:r>
      <w:r w:rsidR="00970BEC" w:rsidRPr="005D6B3E">
        <w:t>není stavbou občanského vybavení.</w:t>
      </w:r>
    </w:p>
    <w:p w:rsidR="00B52AD9" w:rsidRPr="005D6B3E" w:rsidRDefault="00B52AD9" w:rsidP="00B52AD9">
      <w:pPr>
        <w:pStyle w:val="Nadpis4"/>
        <w:numPr>
          <w:ilvl w:val="3"/>
          <w:numId w:val="6"/>
        </w:numPr>
        <w:tabs>
          <w:tab w:val="clear" w:pos="425"/>
        </w:tabs>
        <w:ind w:left="426" w:hanging="426"/>
      </w:pPr>
      <w:r w:rsidRPr="005D6B3E">
        <w:t>způsob zajištění ochrany stávajících staveb civilní ochrany v území dotčeném stavbou nebo staveništěm, jejich výčet, umístění a popis možného dotčení jejich funkce a provozuschopnosti</w:t>
      </w:r>
    </w:p>
    <w:p w:rsidR="00B52AD9" w:rsidRPr="005D6B3E" w:rsidRDefault="00B52AD9" w:rsidP="00B52AD9">
      <w:pPr>
        <w:pStyle w:val="StyltextCalibri"/>
      </w:pPr>
      <w:r w:rsidRPr="005D6B3E">
        <w:t>Stavba není stavbou civilní ochrany a není financována s využitím prostředků státního rozpočtu.</w:t>
      </w:r>
    </w:p>
    <w:p w:rsidR="00B52AD9" w:rsidRPr="005D6B3E" w:rsidRDefault="00B52AD9" w:rsidP="00B52AD9">
      <w:pPr>
        <w:pStyle w:val="Nadpis4"/>
        <w:numPr>
          <w:ilvl w:val="3"/>
          <w:numId w:val="6"/>
        </w:numPr>
        <w:tabs>
          <w:tab w:val="clear" w:pos="425"/>
        </w:tabs>
        <w:ind w:left="426" w:hanging="426"/>
      </w:pPr>
      <w:r w:rsidRPr="005D6B3E">
        <w:t>řešení ochrany obyvatelstva z hlediska osob s omezenou schopností pohybu nebo orientace</w:t>
      </w:r>
    </w:p>
    <w:p w:rsidR="00B52AD9" w:rsidRPr="005D6B3E" w:rsidRDefault="00B52AD9" w:rsidP="00B52AD9">
      <w:pPr>
        <w:pStyle w:val="StyltextCalibri"/>
      </w:pPr>
      <w:r w:rsidRPr="005D6B3E">
        <w:t xml:space="preserve">Ve stavbě se nepředpokládá </w:t>
      </w:r>
      <w:r w:rsidR="005D6B3E" w:rsidRPr="005D6B3E">
        <w:t xml:space="preserve">zvýšený </w:t>
      </w:r>
      <w:r w:rsidR="00E9334C" w:rsidRPr="005D6B3E">
        <w:t>pohyb nebo pobyt osob s omezenou schopností pohybu nebo orientace</w:t>
      </w:r>
      <w:r w:rsidRPr="005D6B3E">
        <w:t xml:space="preserve">. </w:t>
      </w:r>
      <w:r w:rsidR="005D6B3E" w:rsidRPr="005D6B3E">
        <w:t>Nemění se stávající stav.</w:t>
      </w:r>
    </w:p>
    <w:p w:rsidR="00606665" w:rsidRPr="005D6B3E" w:rsidRDefault="00606665" w:rsidP="00857FAF">
      <w:pPr>
        <w:pStyle w:val="StylNadpis2"/>
        <w:tabs>
          <w:tab w:val="clear" w:pos="576"/>
          <w:tab w:val="num" w:pos="709"/>
        </w:tabs>
        <w:ind w:left="709" w:hanging="709"/>
      </w:pPr>
      <w:r w:rsidRPr="005D6B3E">
        <w:t>Zásady organizace výstavby</w:t>
      </w:r>
    </w:p>
    <w:p w:rsidR="00606665" w:rsidRPr="005D6B3E" w:rsidRDefault="00606665" w:rsidP="009E45D6">
      <w:pPr>
        <w:pStyle w:val="Nadpis4"/>
        <w:numPr>
          <w:ilvl w:val="3"/>
          <w:numId w:val="13"/>
        </w:numPr>
        <w:tabs>
          <w:tab w:val="clear" w:pos="425"/>
        </w:tabs>
        <w:ind w:left="426" w:hanging="426"/>
      </w:pPr>
      <w:r w:rsidRPr="005D6B3E">
        <w:t>napojení staveniště na stávající doprav</w:t>
      </w:r>
      <w:r w:rsidR="00445244" w:rsidRPr="005D6B3E">
        <w:t>ní a technickou infrastrukturu</w:t>
      </w:r>
    </w:p>
    <w:p w:rsidR="007013A9" w:rsidRPr="005D6B3E" w:rsidRDefault="005D4035" w:rsidP="00BA4B61">
      <w:pPr>
        <w:pStyle w:val="StyltextCalibri"/>
      </w:pPr>
      <w:r w:rsidRPr="005D6B3E">
        <w:t xml:space="preserve">Staveniště bude přístupné </w:t>
      </w:r>
      <w:r w:rsidR="00BA4B61" w:rsidRPr="005D6B3E">
        <w:t xml:space="preserve">ze stávající dopravní infrastruktury a </w:t>
      </w:r>
      <w:r w:rsidR="005735C6" w:rsidRPr="005D6B3E">
        <w:t xml:space="preserve">dále z </w:t>
      </w:r>
      <w:r w:rsidR="00BA4B61" w:rsidRPr="005D6B3E">
        <w:t xml:space="preserve">okolních </w:t>
      </w:r>
      <w:r w:rsidR="00502129" w:rsidRPr="005D6B3E">
        <w:t xml:space="preserve">areálových </w:t>
      </w:r>
      <w:r w:rsidR="00BA4B61" w:rsidRPr="005D6B3E">
        <w:t xml:space="preserve">ploch navazujících na tuto </w:t>
      </w:r>
      <w:r w:rsidR="00D624CE" w:rsidRPr="005D6B3E">
        <w:t>dopravní infrastrukturu</w:t>
      </w:r>
      <w:r w:rsidR="00097431" w:rsidRPr="005D6B3E">
        <w:t>.</w:t>
      </w:r>
    </w:p>
    <w:p w:rsidR="00606665" w:rsidRPr="005D6B3E" w:rsidRDefault="0005796F" w:rsidP="009E45D6">
      <w:pPr>
        <w:pStyle w:val="Nadpis4"/>
        <w:tabs>
          <w:tab w:val="clear" w:pos="425"/>
        </w:tabs>
        <w:ind w:left="426" w:hanging="426"/>
      </w:pPr>
      <w:r w:rsidRPr="005D6B3E">
        <w:t>ochrana okolí staveniště a požadavky na související asanace, demolice, demontáž, dekonstrukce a kácení dřevin apod.</w:t>
      </w:r>
    </w:p>
    <w:p w:rsidR="0027080C" w:rsidRPr="00597EF8" w:rsidRDefault="00874C42" w:rsidP="0027080C">
      <w:pPr>
        <w:pStyle w:val="StyltextCalibri"/>
      </w:pPr>
      <w:r w:rsidRPr="005D6B3E">
        <w:t xml:space="preserve">Není nutná </w:t>
      </w:r>
      <w:r w:rsidR="00C46143" w:rsidRPr="005D6B3E">
        <w:t xml:space="preserve">zvýšená </w:t>
      </w:r>
      <w:r w:rsidRPr="005D6B3E">
        <w:t>ochrana okolí staveniště</w:t>
      </w:r>
      <w:r w:rsidR="005D6B3E" w:rsidRPr="005D6B3E">
        <w:t xml:space="preserve">. Udržovací práce </w:t>
      </w:r>
      <w:r w:rsidR="00502129" w:rsidRPr="005D6B3E">
        <w:t xml:space="preserve">jsou navrženy uvnitř stávajícího </w:t>
      </w:r>
      <w:r w:rsidR="00502129" w:rsidRPr="00597EF8">
        <w:t>objektu</w:t>
      </w:r>
      <w:r w:rsidRPr="00597EF8">
        <w:t xml:space="preserve">. Staveniště </w:t>
      </w:r>
      <w:r w:rsidR="003610FC" w:rsidRPr="00597EF8">
        <w:t>nevyžaduje související asa</w:t>
      </w:r>
      <w:r w:rsidR="0005796F" w:rsidRPr="00597EF8">
        <w:t>nace, demolice</w:t>
      </w:r>
      <w:r w:rsidR="00502129" w:rsidRPr="00597EF8">
        <w:t>, demontáže, dekonstrukce</w:t>
      </w:r>
      <w:r w:rsidR="0005796F" w:rsidRPr="00597EF8">
        <w:t xml:space="preserve"> a kácení dřevin.</w:t>
      </w:r>
    </w:p>
    <w:p w:rsidR="0005796F" w:rsidRPr="00597EF8" w:rsidRDefault="0005796F" w:rsidP="009E45D6">
      <w:pPr>
        <w:pStyle w:val="Nadpis4"/>
        <w:tabs>
          <w:tab w:val="clear" w:pos="425"/>
        </w:tabs>
        <w:ind w:left="426" w:hanging="426"/>
      </w:pPr>
      <w:r w:rsidRPr="00597EF8">
        <w:t xml:space="preserve">vstup a vjezd na stavbu, přístup na stavbu po dobu výstavby, popřípadě přístupové trasy, včetně požadavků na </w:t>
      </w:r>
      <w:proofErr w:type="spellStart"/>
      <w:r w:rsidRPr="00597EF8">
        <w:t>obchozí</w:t>
      </w:r>
      <w:proofErr w:type="spellEnd"/>
      <w:r w:rsidRPr="00597EF8">
        <w:t xml:space="preserve"> trasy pro osoby s omezenou schopností pohybu nebo orientace a způsob zajištění bezpečnosti provozu</w:t>
      </w:r>
    </w:p>
    <w:p w:rsidR="0005796F" w:rsidRPr="00597EF8" w:rsidRDefault="00502129" w:rsidP="0005796F">
      <w:pPr>
        <w:pStyle w:val="StyltextCalibri"/>
      </w:pPr>
      <w:r w:rsidRPr="00597EF8">
        <w:t>Po dobu výstavby bude vstup na stavbu zajištěn stávajícími vstupy a vjezdy.</w:t>
      </w:r>
    </w:p>
    <w:p w:rsidR="00502129" w:rsidRPr="00597EF8" w:rsidRDefault="00502129" w:rsidP="0005796F">
      <w:pPr>
        <w:pStyle w:val="StyltextCalibri"/>
      </w:pPr>
      <w:r w:rsidRPr="00597EF8">
        <w:t xml:space="preserve">Nejsou požadavky na </w:t>
      </w:r>
      <w:proofErr w:type="spellStart"/>
      <w:r w:rsidRPr="00597EF8">
        <w:t>obchozí</w:t>
      </w:r>
      <w:proofErr w:type="spellEnd"/>
      <w:r w:rsidRPr="00597EF8">
        <w:t xml:space="preserve"> trasy</w:t>
      </w:r>
      <w:r w:rsidR="00703FF8" w:rsidRPr="00597EF8">
        <w:t xml:space="preserve"> pro osoby s omezenou schopností pohybu nebo orientace. Nejsou požadavky na zvláštní zajištění bezpečnosti provozu.</w:t>
      </w:r>
    </w:p>
    <w:p w:rsidR="00606665" w:rsidRPr="00597EF8" w:rsidRDefault="00606665" w:rsidP="009E45D6">
      <w:pPr>
        <w:pStyle w:val="Nadpis4"/>
        <w:tabs>
          <w:tab w:val="clear" w:pos="425"/>
        </w:tabs>
        <w:ind w:left="426" w:hanging="426"/>
      </w:pPr>
      <w:r w:rsidRPr="00597EF8">
        <w:t xml:space="preserve">maximální </w:t>
      </w:r>
      <w:r w:rsidR="00AB684F" w:rsidRPr="00597EF8">
        <w:t xml:space="preserve">dočasné a trvalé </w:t>
      </w:r>
      <w:r w:rsidRPr="00597EF8">
        <w:t>zábory pro</w:t>
      </w:r>
      <w:r w:rsidR="00AB684F" w:rsidRPr="00597EF8">
        <w:t xml:space="preserve"> staveniště</w:t>
      </w:r>
    </w:p>
    <w:p w:rsidR="003610FC" w:rsidRPr="00597EF8" w:rsidRDefault="00874C42" w:rsidP="003610FC">
      <w:pPr>
        <w:pStyle w:val="StyltextCalibri"/>
      </w:pPr>
      <w:r w:rsidRPr="00597EF8">
        <w:t xml:space="preserve">Nebudou prováděny </w:t>
      </w:r>
      <w:r w:rsidR="00BA4B61" w:rsidRPr="00597EF8">
        <w:t>dočasné ani trvalé</w:t>
      </w:r>
      <w:r w:rsidR="00C46143" w:rsidRPr="00597EF8">
        <w:t xml:space="preserve"> </w:t>
      </w:r>
      <w:r w:rsidRPr="00597EF8">
        <w:t>zábory veřejného prostranství</w:t>
      </w:r>
      <w:r w:rsidR="00C46143" w:rsidRPr="00597EF8">
        <w:t>.</w:t>
      </w:r>
    </w:p>
    <w:p w:rsidR="00505B55" w:rsidRPr="00597EF8" w:rsidRDefault="0005796F" w:rsidP="009E45D6">
      <w:pPr>
        <w:pStyle w:val="Nadpis4"/>
        <w:tabs>
          <w:tab w:val="clear" w:pos="425"/>
        </w:tabs>
        <w:ind w:left="426" w:hanging="426"/>
      </w:pPr>
      <w:r w:rsidRPr="00597EF8">
        <w:t>požadavky na ochranu životního prostředí při výstavbě – zejména opatření k minimalizaci dopadů při provádění stavby na životní prostředí, popis přítomnosti nebezpečných látek při výstavbě, předcházení vzniku odpadů, třídění materiálů pro recyklaci za účelem materiálového využití, včetně popisu opatření proti kontaminaci materiálů, stavby a jejího okolí, opatření při nakládání s azbestem, opatření na snížení hluku ze stavební činnosti a opatření proti prašnosti</w:t>
      </w:r>
    </w:p>
    <w:p w:rsidR="00703FF8" w:rsidRPr="00026305" w:rsidRDefault="00703FF8" w:rsidP="001F0302">
      <w:pPr>
        <w:pStyle w:val="StyltextCalibri"/>
      </w:pPr>
      <w:r w:rsidRPr="00026305">
        <w:t xml:space="preserve">Charakter stavby nevyvolává zvýšené požadavky ochrany životního prostředí, zhotovitel stavby zajistí dodržování opatření pro snížení hluku ze stavební činnosti, </w:t>
      </w:r>
      <w:r w:rsidR="00111EEF" w:rsidRPr="00026305">
        <w:t>opatření proti</w:t>
      </w:r>
      <w:r w:rsidRPr="00026305">
        <w:t xml:space="preserve"> prašnosti a bude nakládat se stavebním materiálem tak, aby předcházel vzniku odpadů.</w:t>
      </w:r>
    </w:p>
    <w:p w:rsidR="00703FF8" w:rsidRPr="00026305" w:rsidRDefault="00703FF8" w:rsidP="001F0302">
      <w:pPr>
        <w:pStyle w:val="StyltextCalibri"/>
      </w:pPr>
      <w:r w:rsidRPr="00026305">
        <w:t>Na stavbě se nenachází materiály obsahující azbest, tj. není vyvolána potřeba opatření pro nakládání s azbestem.</w:t>
      </w:r>
    </w:p>
    <w:p w:rsidR="00703FF8" w:rsidRPr="00026305" w:rsidRDefault="00703FF8" w:rsidP="00703FF8">
      <w:pPr>
        <w:pStyle w:val="StyltextCalibri"/>
      </w:pPr>
      <w:r w:rsidRPr="00026305">
        <w:t>Při realizaci stavby budou vznikat níže uvedené odpady - zatřídění dle vyhlášky č. 8/2021 Sb. – příloha č. 1 – Katalog odpadů:</w:t>
      </w:r>
    </w:p>
    <w:tbl>
      <w:tblPr>
        <w:tblStyle w:val="Mkatabulky"/>
        <w:tblW w:w="0" w:type="auto"/>
        <w:tblLook w:val="04A0" w:firstRow="1" w:lastRow="0" w:firstColumn="1" w:lastColumn="0" w:noHBand="0" w:noVBand="1"/>
      </w:tblPr>
      <w:tblGrid>
        <w:gridCol w:w="2787"/>
        <w:gridCol w:w="753"/>
        <w:gridCol w:w="4217"/>
        <w:gridCol w:w="1132"/>
        <w:gridCol w:w="681"/>
      </w:tblGrid>
      <w:tr w:rsidR="00703FF8" w:rsidRPr="00026305" w:rsidTr="00A63E46">
        <w:trPr>
          <w:cantSplit/>
          <w:trHeight w:val="1418"/>
        </w:trPr>
        <w:tc>
          <w:tcPr>
            <w:tcW w:w="2787" w:type="dxa"/>
            <w:hideMark/>
          </w:tcPr>
          <w:p w:rsidR="00703FF8" w:rsidRPr="00026305" w:rsidRDefault="00703FF8" w:rsidP="00A63E46">
            <w:pPr>
              <w:spacing w:after="60"/>
              <w:jc w:val="both"/>
              <w:rPr>
                <w:rFonts w:ascii="Century Gothic" w:eastAsia="Calibri Light" w:hAnsi="Century Gothic" w:cs="Calibri Light"/>
                <w:i/>
                <w:iCs/>
                <w:sz w:val="16"/>
                <w:szCs w:val="16"/>
              </w:rPr>
            </w:pPr>
            <w:r w:rsidRPr="00026305">
              <w:rPr>
                <w:rFonts w:ascii="Century Gothic" w:eastAsia="Calibri Light" w:hAnsi="Century Gothic" w:cs="Calibri Light"/>
                <w:i/>
                <w:iCs/>
                <w:sz w:val="16"/>
                <w:szCs w:val="16"/>
              </w:rPr>
              <w:t>Kód odpadu</w:t>
            </w:r>
          </w:p>
          <w:p w:rsidR="00703FF8" w:rsidRPr="00026305" w:rsidRDefault="00703FF8" w:rsidP="00A63E46">
            <w:pPr>
              <w:spacing w:after="60"/>
              <w:jc w:val="both"/>
              <w:rPr>
                <w:rFonts w:ascii="Century Gothic" w:eastAsia="Calibri Light" w:hAnsi="Century Gothic" w:cs="Calibri Light"/>
                <w:i/>
                <w:iCs/>
                <w:sz w:val="16"/>
                <w:szCs w:val="16"/>
              </w:rPr>
            </w:pPr>
            <w:r w:rsidRPr="00026305">
              <w:rPr>
                <w:rFonts w:ascii="Century Gothic" w:eastAsia="Calibri Light" w:hAnsi="Century Gothic" w:cs="Calibri Light"/>
                <w:i/>
                <w:iCs/>
                <w:sz w:val="16"/>
                <w:szCs w:val="16"/>
              </w:rPr>
              <w:t>(dle přílohy č. 1 vyhlášky</w:t>
            </w:r>
          </w:p>
          <w:p w:rsidR="00703FF8" w:rsidRPr="00026305" w:rsidRDefault="00703FF8" w:rsidP="00A63E46">
            <w:pPr>
              <w:spacing w:after="60"/>
              <w:jc w:val="both"/>
              <w:rPr>
                <w:rFonts w:ascii="Century Gothic" w:eastAsia="Calibri Light" w:hAnsi="Century Gothic" w:cs="Calibri Light"/>
                <w:i/>
                <w:iCs/>
                <w:sz w:val="16"/>
                <w:szCs w:val="16"/>
              </w:rPr>
            </w:pPr>
            <w:r w:rsidRPr="00026305">
              <w:rPr>
                <w:rFonts w:ascii="Century Gothic" w:eastAsia="Calibri Light" w:hAnsi="Century Gothic" w:cs="Calibri Light"/>
                <w:i/>
                <w:iCs/>
                <w:sz w:val="16"/>
                <w:szCs w:val="16"/>
              </w:rPr>
              <w:t>č. 8/2021 Sb.)</w:t>
            </w:r>
          </w:p>
        </w:tc>
        <w:tc>
          <w:tcPr>
            <w:tcW w:w="753" w:type="dxa"/>
            <w:textDirection w:val="btLr"/>
            <w:hideMark/>
          </w:tcPr>
          <w:p w:rsidR="00703FF8" w:rsidRPr="00026305" w:rsidRDefault="00703FF8" w:rsidP="00A63E46">
            <w:pPr>
              <w:spacing w:after="60"/>
              <w:ind w:left="113" w:right="113"/>
              <w:jc w:val="both"/>
              <w:rPr>
                <w:rFonts w:ascii="Century Gothic" w:eastAsia="Calibri Light" w:hAnsi="Century Gothic" w:cs="Calibri Light"/>
                <w:i/>
                <w:iCs/>
                <w:sz w:val="16"/>
                <w:szCs w:val="16"/>
              </w:rPr>
            </w:pPr>
            <w:r w:rsidRPr="00026305">
              <w:rPr>
                <w:rFonts w:ascii="Century Gothic" w:eastAsia="Calibri Light" w:hAnsi="Century Gothic" w:cs="Calibri Light"/>
                <w:i/>
                <w:iCs/>
                <w:sz w:val="16"/>
                <w:szCs w:val="16"/>
              </w:rPr>
              <w:t>Kategorie</w:t>
            </w:r>
          </w:p>
        </w:tc>
        <w:tc>
          <w:tcPr>
            <w:tcW w:w="4217" w:type="dxa"/>
            <w:hideMark/>
          </w:tcPr>
          <w:p w:rsidR="00703FF8" w:rsidRPr="00026305" w:rsidRDefault="00703FF8" w:rsidP="00A63E46">
            <w:pPr>
              <w:spacing w:after="60"/>
              <w:jc w:val="both"/>
              <w:rPr>
                <w:rFonts w:ascii="Century Gothic" w:eastAsia="Calibri Light" w:hAnsi="Century Gothic" w:cs="Calibri Light"/>
                <w:i/>
                <w:iCs/>
                <w:sz w:val="16"/>
                <w:szCs w:val="16"/>
              </w:rPr>
            </w:pPr>
            <w:r w:rsidRPr="00026305">
              <w:rPr>
                <w:rFonts w:ascii="Century Gothic" w:eastAsia="Calibri Light" w:hAnsi="Century Gothic" w:cs="Calibri Light"/>
                <w:i/>
                <w:iCs/>
                <w:sz w:val="16"/>
                <w:szCs w:val="16"/>
              </w:rPr>
              <w:t>Název</w:t>
            </w:r>
          </w:p>
        </w:tc>
        <w:tc>
          <w:tcPr>
            <w:tcW w:w="1132" w:type="dxa"/>
            <w:textDirection w:val="btLr"/>
            <w:hideMark/>
          </w:tcPr>
          <w:p w:rsidR="00703FF8" w:rsidRPr="00026305" w:rsidRDefault="00703FF8" w:rsidP="00A63E46">
            <w:pPr>
              <w:spacing w:after="60"/>
              <w:ind w:left="113" w:right="113"/>
              <w:rPr>
                <w:rFonts w:ascii="Century Gothic" w:eastAsia="Calibri Light" w:hAnsi="Century Gothic" w:cs="Calibri Light"/>
                <w:i/>
                <w:iCs/>
                <w:sz w:val="16"/>
                <w:szCs w:val="16"/>
              </w:rPr>
            </w:pPr>
            <w:r w:rsidRPr="00026305">
              <w:rPr>
                <w:rFonts w:ascii="Century Gothic" w:eastAsia="Calibri Light" w:hAnsi="Century Gothic" w:cs="Calibri Light"/>
                <w:i/>
                <w:iCs/>
                <w:sz w:val="16"/>
                <w:szCs w:val="16"/>
              </w:rPr>
              <w:t>Předpokládané množství odpadu (t)</w:t>
            </w:r>
          </w:p>
        </w:tc>
        <w:tc>
          <w:tcPr>
            <w:tcW w:w="681" w:type="dxa"/>
            <w:textDirection w:val="btLr"/>
            <w:hideMark/>
          </w:tcPr>
          <w:p w:rsidR="00703FF8" w:rsidRPr="00026305" w:rsidRDefault="00703FF8" w:rsidP="00A63E46">
            <w:pPr>
              <w:spacing w:after="60"/>
              <w:ind w:left="113" w:right="113"/>
              <w:jc w:val="both"/>
              <w:rPr>
                <w:rFonts w:ascii="Century Gothic" w:eastAsia="Calibri Light" w:hAnsi="Century Gothic" w:cs="Calibri Light"/>
                <w:i/>
                <w:iCs/>
                <w:sz w:val="16"/>
                <w:szCs w:val="16"/>
              </w:rPr>
            </w:pPr>
            <w:r w:rsidRPr="00026305">
              <w:rPr>
                <w:rFonts w:ascii="Century Gothic" w:eastAsia="Calibri Light" w:hAnsi="Century Gothic" w:cs="Calibri Light"/>
                <w:i/>
                <w:iCs/>
                <w:sz w:val="16"/>
                <w:szCs w:val="16"/>
              </w:rPr>
              <w:t>Způsob likvidace</w:t>
            </w:r>
          </w:p>
        </w:tc>
      </w:tr>
      <w:tr w:rsidR="00703FF8" w:rsidRPr="00026305" w:rsidTr="00A63E46">
        <w:trPr>
          <w:trHeight w:val="288"/>
        </w:trPr>
        <w:tc>
          <w:tcPr>
            <w:tcW w:w="2787" w:type="dxa"/>
            <w:noWrap/>
          </w:tcPr>
          <w:p w:rsidR="00703FF8" w:rsidRPr="00026305" w:rsidRDefault="00703FF8" w:rsidP="00A63E46">
            <w:pPr>
              <w:spacing w:after="60"/>
              <w:jc w:val="both"/>
              <w:rPr>
                <w:rFonts w:ascii="Century Gothic" w:eastAsia="Calibri Light" w:hAnsi="Century Gothic" w:cs="Calibri Light"/>
                <w:b/>
                <w:bCs/>
                <w:sz w:val="18"/>
                <w:szCs w:val="18"/>
              </w:rPr>
            </w:pPr>
            <w:r w:rsidRPr="00026305">
              <w:rPr>
                <w:rFonts w:ascii="Century Gothic" w:eastAsia="Calibri Light" w:hAnsi="Century Gothic" w:cs="Calibri Light"/>
                <w:b/>
                <w:bCs/>
                <w:sz w:val="18"/>
                <w:szCs w:val="18"/>
              </w:rPr>
              <w:t>15 – ODPADNÍ OBALY</w:t>
            </w:r>
          </w:p>
        </w:tc>
        <w:tc>
          <w:tcPr>
            <w:tcW w:w="753" w:type="dxa"/>
            <w:noWrap/>
          </w:tcPr>
          <w:p w:rsidR="00703FF8" w:rsidRPr="00026305" w:rsidRDefault="00703FF8" w:rsidP="00A63E46">
            <w:pPr>
              <w:spacing w:after="60"/>
              <w:jc w:val="both"/>
              <w:rPr>
                <w:rFonts w:ascii="Century Gothic" w:eastAsia="Calibri Light" w:hAnsi="Century Gothic" w:cs="Calibri Light"/>
                <w:sz w:val="18"/>
                <w:szCs w:val="18"/>
              </w:rPr>
            </w:pPr>
          </w:p>
        </w:tc>
        <w:tc>
          <w:tcPr>
            <w:tcW w:w="4217" w:type="dxa"/>
          </w:tcPr>
          <w:p w:rsidR="00703FF8" w:rsidRPr="00026305" w:rsidRDefault="00703FF8" w:rsidP="00A63E46">
            <w:pPr>
              <w:spacing w:after="60"/>
              <w:jc w:val="both"/>
              <w:rPr>
                <w:rFonts w:ascii="Century Gothic" w:eastAsia="Calibri Light" w:hAnsi="Century Gothic" w:cs="Calibri Light"/>
                <w:sz w:val="18"/>
                <w:szCs w:val="18"/>
              </w:rPr>
            </w:pPr>
          </w:p>
        </w:tc>
        <w:tc>
          <w:tcPr>
            <w:tcW w:w="1132" w:type="dxa"/>
            <w:noWrap/>
          </w:tcPr>
          <w:p w:rsidR="00703FF8" w:rsidRPr="00026305" w:rsidRDefault="00703FF8" w:rsidP="00A63E46">
            <w:pPr>
              <w:spacing w:after="60"/>
              <w:jc w:val="both"/>
              <w:rPr>
                <w:rFonts w:ascii="Century Gothic" w:eastAsia="Calibri Light" w:hAnsi="Century Gothic" w:cs="Calibri Light"/>
                <w:sz w:val="18"/>
                <w:szCs w:val="18"/>
              </w:rPr>
            </w:pPr>
          </w:p>
        </w:tc>
        <w:tc>
          <w:tcPr>
            <w:tcW w:w="681" w:type="dxa"/>
            <w:noWrap/>
          </w:tcPr>
          <w:p w:rsidR="00703FF8" w:rsidRPr="00026305" w:rsidRDefault="00703FF8" w:rsidP="00A63E46">
            <w:pPr>
              <w:spacing w:after="60"/>
              <w:jc w:val="both"/>
              <w:rPr>
                <w:rFonts w:ascii="Century Gothic" w:eastAsia="Calibri Light" w:hAnsi="Century Gothic" w:cs="Calibri Light"/>
                <w:sz w:val="18"/>
                <w:szCs w:val="18"/>
              </w:rPr>
            </w:pPr>
          </w:p>
        </w:tc>
      </w:tr>
      <w:tr w:rsidR="00703FF8" w:rsidRPr="00026305" w:rsidTr="00A63E46">
        <w:tc>
          <w:tcPr>
            <w:tcW w:w="2787"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15 01 01</w:t>
            </w:r>
          </w:p>
        </w:tc>
        <w:tc>
          <w:tcPr>
            <w:tcW w:w="753"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w:t>
            </w:r>
          </w:p>
        </w:tc>
        <w:tc>
          <w:tcPr>
            <w:tcW w:w="4217" w:type="dxa"/>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Papírové a lepenkové obaly</w:t>
            </w:r>
          </w:p>
        </w:tc>
        <w:tc>
          <w:tcPr>
            <w:tcW w:w="1132" w:type="dxa"/>
            <w:noWrap/>
          </w:tcPr>
          <w:p w:rsidR="00703FF8" w:rsidRPr="00026305" w:rsidRDefault="00026305"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0,</w:t>
            </w:r>
            <w:r w:rsidR="007B1811">
              <w:rPr>
                <w:rFonts w:ascii="Century Gothic" w:eastAsia="Calibri Light" w:hAnsi="Century Gothic" w:cs="Calibri Light"/>
                <w:sz w:val="18"/>
                <w:szCs w:val="18"/>
              </w:rPr>
              <w:t>05</w:t>
            </w:r>
          </w:p>
        </w:tc>
        <w:tc>
          <w:tcPr>
            <w:tcW w:w="681"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B/C</w:t>
            </w:r>
          </w:p>
        </w:tc>
      </w:tr>
      <w:tr w:rsidR="00703FF8" w:rsidRPr="00026305" w:rsidTr="00A63E46">
        <w:tc>
          <w:tcPr>
            <w:tcW w:w="2787"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15 01 02</w:t>
            </w:r>
          </w:p>
        </w:tc>
        <w:tc>
          <w:tcPr>
            <w:tcW w:w="753"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w:t>
            </w:r>
          </w:p>
        </w:tc>
        <w:tc>
          <w:tcPr>
            <w:tcW w:w="4217" w:type="dxa"/>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Plastové obaly</w:t>
            </w:r>
          </w:p>
        </w:tc>
        <w:tc>
          <w:tcPr>
            <w:tcW w:w="1132" w:type="dxa"/>
            <w:noWrap/>
          </w:tcPr>
          <w:p w:rsidR="00703FF8" w:rsidRPr="00026305" w:rsidRDefault="00703FF8" w:rsidP="00026305">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0,</w:t>
            </w:r>
            <w:r w:rsidR="007B1811">
              <w:rPr>
                <w:rFonts w:ascii="Century Gothic" w:eastAsia="Calibri Light" w:hAnsi="Century Gothic" w:cs="Calibri Light"/>
                <w:sz w:val="18"/>
                <w:szCs w:val="18"/>
              </w:rPr>
              <w:t>05</w:t>
            </w:r>
          </w:p>
        </w:tc>
        <w:tc>
          <w:tcPr>
            <w:tcW w:w="681"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B/C</w:t>
            </w: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b/>
                <w:bCs/>
                <w:sz w:val="18"/>
                <w:szCs w:val="18"/>
              </w:rPr>
            </w:pPr>
            <w:r w:rsidRPr="00026305">
              <w:rPr>
                <w:rFonts w:ascii="Century Gothic" w:eastAsia="Calibri Light" w:hAnsi="Century Gothic" w:cs="Calibri Light"/>
                <w:b/>
                <w:bCs/>
                <w:sz w:val="18"/>
                <w:szCs w:val="18"/>
              </w:rPr>
              <w:t>17 - STAVEBNÍ A DEMOLIČNÍ ODPADY</w:t>
            </w:r>
          </w:p>
        </w:tc>
        <w:tc>
          <w:tcPr>
            <w:tcW w:w="753"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 </w:t>
            </w:r>
          </w:p>
        </w:tc>
        <w:tc>
          <w:tcPr>
            <w:tcW w:w="4217" w:type="dxa"/>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 </w:t>
            </w:r>
          </w:p>
        </w:tc>
        <w:tc>
          <w:tcPr>
            <w:tcW w:w="1132"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 </w:t>
            </w: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 </w:t>
            </w: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17 02 03</w:t>
            </w:r>
          </w:p>
        </w:tc>
        <w:tc>
          <w:tcPr>
            <w:tcW w:w="753"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w:t>
            </w:r>
          </w:p>
        </w:tc>
        <w:tc>
          <w:tcPr>
            <w:tcW w:w="421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Plasty</w:t>
            </w:r>
          </w:p>
        </w:tc>
        <w:tc>
          <w:tcPr>
            <w:tcW w:w="1132" w:type="dxa"/>
            <w:noWrap/>
            <w:hideMark/>
          </w:tcPr>
          <w:p w:rsidR="00703FF8" w:rsidRPr="00026305" w:rsidRDefault="00703FF8" w:rsidP="00026305">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&lt;</w:t>
            </w:r>
            <w:r w:rsidR="00026305" w:rsidRPr="00026305">
              <w:rPr>
                <w:rFonts w:ascii="Century Gothic" w:eastAsia="Calibri Light" w:hAnsi="Century Gothic" w:cs="Calibri Light"/>
                <w:sz w:val="18"/>
                <w:szCs w:val="18"/>
              </w:rPr>
              <w:t>0,1</w:t>
            </w: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C</w:t>
            </w: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17 04 02</w:t>
            </w:r>
          </w:p>
        </w:tc>
        <w:tc>
          <w:tcPr>
            <w:tcW w:w="753"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w:t>
            </w:r>
          </w:p>
        </w:tc>
        <w:tc>
          <w:tcPr>
            <w:tcW w:w="421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Hliník</w:t>
            </w:r>
          </w:p>
        </w:tc>
        <w:tc>
          <w:tcPr>
            <w:tcW w:w="1132" w:type="dxa"/>
            <w:noWrap/>
            <w:hideMark/>
          </w:tcPr>
          <w:p w:rsidR="00703FF8" w:rsidRPr="00026305" w:rsidRDefault="00703FF8" w:rsidP="00026305">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&lt;</w:t>
            </w:r>
            <w:r w:rsidR="00026305" w:rsidRPr="00026305">
              <w:rPr>
                <w:rFonts w:ascii="Century Gothic" w:eastAsia="Calibri Light" w:hAnsi="Century Gothic" w:cs="Calibri Light"/>
                <w:sz w:val="18"/>
                <w:szCs w:val="18"/>
              </w:rPr>
              <w:t>2</w:t>
            </w: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w:t>
            </w:r>
          </w:p>
        </w:tc>
      </w:tr>
      <w:tr w:rsidR="00703FF8" w:rsidRPr="00026305" w:rsidTr="00A63E46">
        <w:trPr>
          <w:trHeight w:val="288"/>
        </w:trPr>
        <w:tc>
          <w:tcPr>
            <w:tcW w:w="2787"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17 04 07</w:t>
            </w:r>
          </w:p>
        </w:tc>
        <w:tc>
          <w:tcPr>
            <w:tcW w:w="753"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w:t>
            </w:r>
          </w:p>
        </w:tc>
        <w:tc>
          <w:tcPr>
            <w:tcW w:w="4217"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Směsné kovy</w:t>
            </w:r>
          </w:p>
        </w:tc>
        <w:tc>
          <w:tcPr>
            <w:tcW w:w="1132" w:type="dxa"/>
            <w:noWrap/>
          </w:tcPr>
          <w:p w:rsidR="00703FF8" w:rsidRPr="00026305" w:rsidRDefault="00703FF8" w:rsidP="00026305">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&lt;</w:t>
            </w:r>
            <w:r w:rsidR="00026305" w:rsidRPr="00026305">
              <w:rPr>
                <w:rFonts w:ascii="Century Gothic" w:eastAsia="Calibri Light" w:hAnsi="Century Gothic" w:cs="Calibri Light"/>
                <w:sz w:val="18"/>
                <w:szCs w:val="18"/>
              </w:rPr>
              <w:t>2</w:t>
            </w:r>
          </w:p>
        </w:tc>
        <w:tc>
          <w:tcPr>
            <w:tcW w:w="681" w:type="dxa"/>
            <w:noWrap/>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w:t>
            </w: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lastRenderedPageBreak/>
              <w:t>17 04 11</w:t>
            </w:r>
          </w:p>
        </w:tc>
        <w:tc>
          <w:tcPr>
            <w:tcW w:w="753"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w:t>
            </w:r>
          </w:p>
        </w:tc>
        <w:tc>
          <w:tcPr>
            <w:tcW w:w="421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Kabely neuvedené pod 17 04 10</w:t>
            </w:r>
          </w:p>
        </w:tc>
        <w:tc>
          <w:tcPr>
            <w:tcW w:w="1132" w:type="dxa"/>
            <w:noWrap/>
            <w:hideMark/>
          </w:tcPr>
          <w:p w:rsidR="00703FF8" w:rsidRPr="00026305" w:rsidRDefault="00703FF8" w:rsidP="00026305">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&lt;0,</w:t>
            </w:r>
            <w:r w:rsidR="00026305" w:rsidRPr="00026305">
              <w:rPr>
                <w:rFonts w:ascii="Century Gothic" w:eastAsia="Calibri Light" w:hAnsi="Century Gothic" w:cs="Calibri Light"/>
                <w:sz w:val="18"/>
                <w:szCs w:val="18"/>
              </w:rPr>
              <w:t>0</w:t>
            </w:r>
            <w:r w:rsidR="007B1811">
              <w:rPr>
                <w:rFonts w:ascii="Century Gothic" w:eastAsia="Calibri Light" w:hAnsi="Century Gothic" w:cs="Calibri Light"/>
                <w:sz w:val="18"/>
                <w:szCs w:val="18"/>
              </w:rPr>
              <w:t>1</w:t>
            </w: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w:t>
            </w:r>
          </w:p>
        </w:tc>
      </w:tr>
      <w:tr w:rsidR="007B1811" w:rsidRPr="00026305" w:rsidTr="00A63E46">
        <w:trPr>
          <w:trHeight w:val="576"/>
        </w:trPr>
        <w:tc>
          <w:tcPr>
            <w:tcW w:w="2787" w:type="dxa"/>
            <w:noWrap/>
          </w:tcPr>
          <w:p w:rsidR="007B1811" w:rsidRPr="00026305" w:rsidRDefault="007B1811" w:rsidP="00A63E46">
            <w:pPr>
              <w:spacing w:after="60"/>
              <w:jc w:val="both"/>
              <w:rPr>
                <w:rFonts w:ascii="Century Gothic" w:eastAsia="Calibri Light" w:hAnsi="Century Gothic" w:cs="Calibri Light"/>
                <w:sz w:val="18"/>
                <w:szCs w:val="18"/>
              </w:rPr>
            </w:pPr>
            <w:r>
              <w:rPr>
                <w:rFonts w:ascii="Century Gothic" w:eastAsia="Calibri Light" w:hAnsi="Century Gothic" w:cs="Calibri Light"/>
                <w:sz w:val="18"/>
                <w:szCs w:val="18"/>
              </w:rPr>
              <w:t>17 08 02</w:t>
            </w:r>
          </w:p>
        </w:tc>
        <w:tc>
          <w:tcPr>
            <w:tcW w:w="753" w:type="dxa"/>
            <w:noWrap/>
          </w:tcPr>
          <w:p w:rsidR="007B1811" w:rsidRPr="00026305" w:rsidRDefault="007B1811" w:rsidP="00A63E46">
            <w:pPr>
              <w:spacing w:after="60"/>
              <w:jc w:val="both"/>
              <w:rPr>
                <w:rFonts w:ascii="Century Gothic" w:eastAsia="Calibri Light" w:hAnsi="Century Gothic" w:cs="Calibri Light"/>
                <w:sz w:val="18"/>
                <w:szCs w:val="18"/>
              </w:rPr>
            </w:pPr>
            <w:r>
              <w:rPr>
                <w:rFonts w:ascii="Century Gothic" w:eastAsia="Calibri Light" w:hAnsi="Century Gothic" w:cs="Calibri Light"/>
                <w:sz w:val="18"/>
                <w:szCs w:val="18"/>
              </w:rPr>
              <w:t>O</w:t>
            </w:r>
          </w:p>
        </w:tc>
        <w:tc>
          <w:tcPr>
            <w:tcW w:w="4217" w:type="dxa"/>
          </w:tcPr>
          <w:p w:rsidR="007B1811" w:rsidRPr="00026305" w:rsidRDefault="007B1811" w:rsidP="00A63E46">
            <w:pPr>
              <w:spacing w:after="60"/>
              <w:jc w:val="both"/>
              <w:rPr>
                <w:rFonts w:ascii="Century Gothic" w:eastAsia="Calibri Light" w:hAnsi="Century Gothic" w:cs="Calibri Light"/>
                <w:sz w:val="18"/>
                <w:szCs w:val="18"/>
              </w:rPr>
            </w:pPr>
            <w:r w:rsidRPr="007B1811">
              <w:rPr>
                <w:rFonts w:ascii="Century Gothic" w:eastAsia="Calibri Light" w:hAnsi="Century Gothic" w:cs="Calibri Light"/>
                <w:sz w:val="18"/>
                <w:szCs w:val="18"/>
              </w:rPr>
              <w:t>Stavební materiály na bázi sádry neuvedené pod číslem 17 08 01</w:t>
            </w:r>
          </w:p>
        </w:tc>
        <w:tc>
          <w:tcPr>
            <w:tcW w:w="1132" w:type="dxa"/>
            <w:noWrap/>
          </w:tcPr>
          <w:p w:rsidR="007B1811" w:rsidRPr="00026305" w:rsidRDefault="007B1811"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&lt;0,</w:t>
            </w:r>
            <w:r>
              <w:rPr>
                <w:rFonts w:ascii="Century Gothic" w:eastAsia="Calibri Light" w:hAnsi="Century Gothic" w:cs="Calibri Light"/>
                <w:sz w:val="18"/>
                <w:szCs w:val="18"/>
              </w:rPr>
              <w:t>05</w:t>
            </w:r>
          </w:p>
        </w:tc>
        <w:tc>
          <w:tcPr>
            <w:tcW w:w="681" w:type="dxa"/>
            <w:noWrap/>
          </w:tcPr>
          <w:p w:rsidR="007B1811" w:rsidRPr="00026305" w:rsidRDefault="007B1811" w:rsidP="00A63E46">
            <w:pPr>
              <w:spacing w:after="60"/>
              <w:jc w:val="both"/>
              <w:rPr>
                <w:rFonts w:ascii="Century Gothic" w:eastAsia="Calibri Light" w:hAnsi="Century Gothic" w:cs="Calibri Light"/>
                <w:sz w:val="18"/>
                <w:szCs w:val="18"/>
              </w:rPr>
            </w:pPr>
            <w:r>
              <w:rPr>
                <w:rFonts w:ascii="Century Gothic" w:eastAsia="Calibri Light" w:hAnsi="Century Gothic" w:cs="Calibri Light"/>
                <w:sz w:val="18"/>
                <w:szCs w:val="18"/>
              </w:rPr>
              <w:t>A</w:t>
            </w:r>
          </w:p>
        </w:tc>
      </w:tr>
      <w:tr w:rsidR="00703FF8" w:rsidRPr="00026305" w:rsidTr="00A63E46">
        <w:trPr>
          <w:trHeight w:val="576"/>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17 09 04</w:t>
            </w:r>
          </w:p>
        </w:tc>
        <w:tc>
          <w:tcPr>
            <w:tcW w:w="753"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w:t>
            </w:r>
          </w:p>
        </w:tc>
        <w:tc>
          <w:tcPr>
            <w:tcW w:w="4217" w:type="dxa"/>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Směsné stavební a demoliční odpady neuvedené pod čísly 17 09 01, 17 09 02 a 17 09 03</w:t>
            </w:r>
          </w:p>
        </w:tc>
        <w:tc>
          <w:tcPr>
            <w:tcW w:w="1132" w:type="dxa"/>
            <w:noWrap/>
            <w:hideMark/>
          </w:tcPr>
          <w:p w:rsidR="00703FF8" w:rsidRPr="00026305" w:rsidRDefault="00026305"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&lt;52</w:t>
            </w: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A</w:t>
            </w:r>
          </w:p>
        </w:tc>
      </w:tr>
      <w:tr w:rsidR="00703FF8" w:rsidRPr="00026305" w:rsidTr="00A63E46">
        <w:trPr>
          <w:trHeight w:val="288"/>
        </w:trPr>
        <w:tc>
          <w:tcPr>
            <w:tcW w:w="7757" w:type="dxa"/>
            <w:gridSpan w:val="3"/>
            <w:noWrap/>
            <w:hideMark/>
          </w:tcPr>
          <w:p w:rsidR="00703FF8" w:rsidRPr="00026305" w:rsidRDefault="00703FF8" w:rsidP="00A63E46">
            <w:pPr>
              <w:spacing w:after="60"/>
              <w:jc w:val="both"/>
              <w:rPr>
                <w:rFonts w:ascii="Century Gothic" w:eastAsia="Calibri Light" w:hAnsi="Century Gothic" w:cs="Calibri Light"/>
                <w:i/>
                <w:iCs/>
                <w:sz w:val="18"/>
                <w:szCs w:val="18"/>
              </w:rPr>
            </w:pPr>
            <w:r w:rsidRPr="00026305">
              <w:rPr>
                <w:rFonts w:ascii="Century Gothic" w:eastAsia="Calibri Light" w:hAnsi="Century Gothic" w:cs="Calibri Light"/>
                <w:i/>
                <w:iCs/>
                <w:sz w:val="18"/>
                <w:szCs w:val="18"/>
              </w:rPr>
              <w:t>Legenda kategorie odpadu</w:t>
            </w:r>
          </w:p>
        </w:tc>
        <w:tc>
          <w:tcPr>
            <w:tcW w:w="1132"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w:t>
            </w:r>
          </w:p>
        </w:tc>
        <w:tc>
          <w:tcPr>
            <w:tcW w:w="4970" w:type="dxa"/>
            <w:gridSpan w:val="2"/>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ostatní odpad</w:t>
            </w:r>
          </w:p>
        </w:tc>
        <w:tc>
          <w:tcPr>
            <w:tcW w:w="1132"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N</w:t>
            </w:r>
          </w:p>
        </w:tc>
        <w:tc>
          <w:tcPr>
            <w:tcW w:w="4970" w:type="dxa"/>
            <w:gridSpan w:val="2"/>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nebezpečný odpad</w:t>
            </w:r>
          </w:p>
        </w:tc>
        <w:tc>
          <w:tcPr>
            <w:tcW w:w="1132"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r>
      <w:tr w:rsidR="00703FF8" w:rsidRPr="00026305" w:rsidTr="00A63E46">
        <w:trPr>
          <w:trHeight w:val="288"/>
        </w:trPr>
        <w:tc>
          <w:tcPr>
            <w:tcW w:w="7757" w:type="dxa"/>
            <w:gridSpan w:val="3"/>
            <w:noWrap/>
            <w:hideMark/>
          </w:tcPr>
          <w:p w:rsidR="00703FF8" w:rsidRPr="00026305" w:rsidRDefault="00703FF8" w:rsidP="00A63E46">
            <w:pPr>
              <w:spacing w:after="60"/>
              <w:jc w:val="both"/>
              <w:rPr>
                <w:rFonts w:ascii="Century Gothic" w:eastAsia="Calibri Light" w:hAnsi="Century Gothic" w:cs="Calibri Light"/>
                <w:i/>
                <w:iCs/>
                <w:sz w:val="18"/>
                <w:szCs w:val="18"/>
              </w:rPr>
            </w:pPr>
            <w:r w:rsidRPr="00026305">
              <w:rPr>
                <w:rFonts w:ascii="Century Gothic" w:eastAsia="Calibri Light" w:hAnsi="Century Gothic" w:cs="Calibri Light"/>
                <w:i/>
                <w:iCs/>
                <w:sz w:val="18"/>
                <w:szCs w:val="18"/>
              </w:rPr>
              <w:t>Legenda likvidace odpadu</w:t>
            </w:r>
          </w:p>
        </w:tc>
        <w:tc>
          <w:tcPr>
            <w:tcW w:w="1132"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A</w:t>
            </w:r>
          </w:p>
        </w:tc>
        <w:tc>
          <w:tcPr>
            <w:tcW w:w="4970" w:type="dxa"/>
            <w:gridSpan w:val="2"/>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bude uloženo na skládku určenou pro příslušnou kategorii odpadu</w:t>
            </w:r>
          </w:p>
        </w:tc>
        <w:tc>
          <w:tcPr>
            <w:tcW w:w="1132"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w:t>
            </w:r>
          </w:p>
        </w:tc>
        <w:tc>
          <w:tcPr>
            <w:tcW w:w="4970" w:type="dxa"/>
            <w:gridSpan w:val="2"/>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bude odevzdáno do sběrných surovin</w:t>
            </w:r>
          </w:p>
        </w:tc>
        <w:tc>
          <w:tcPr>
            <w:tcW w:w="1132"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r>
      <w:tr w:rsidR="00703FF8" w:rsidRPr="00026305" w:rsidTr="00A63E46">
        <w:trPr>
          <w:trHeight w:val="288"/>
        </w:trPr>
        <w:tc>
          <w:tcPr>
            <w:tcW w:w="2787" w:type="dxa"/>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C</w:t>
            </w:r>
          </w:p>
        </w:tc>
        <w:tc>
          <w:tcPr>
            <w:tcW w:w="4970" w:type="dxa"/>
            <w:gridSpan w:val="2"/>
            <w:noWrap/>
            <w:hideMark/>
          </w:tcPr>
          <w:p w:rsidR="00703FF8" w:rsidRPr="00026305" w:rsidRDefault="00703FF8" w:rsidP="00A63E46">
            <w:pPr>
              <w:spacing w:after="60"/>
              <w:jc w:val="both"/>
              <w:rPr>
                <w:rFonts w:ascii="Century Gothic" w:eastAsia="Calibri Light" w:hAnsi="Century Gothic" w:cs="Calibri Light"/>
                <w:sz w:val="18"/>
                <w:szCs w:val="18"/>
              </w:rPr>
            </w:pPr>
            <w:r w:rsidRPr="00026305">
              <w:rPr>
                <w:rFonts w:ascii="Century Gothic" w:eastAsia="Calibri Light" w:hAnsi="Century Gothic" w:cs="Calibri Light"/>
                <w:sz w:val="18"/>
                <w:szCs w:val="18"/>
              </w:rPr>
              <w:t>bude předáno k recyklaci</w:t>
            </w:r>
          </w:p>
        </w:tc>
        <w:tc>
          <w:tcPr>
            <w:tcW w:w="1132"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c>
          <w:tcPr>
            <w:tcW w:w="681" w:type="dxa"/>
            <w:noWrap/>
            <w:hideMark/>
          </w:tcPr>
          <w:p w:rsidR="00703FF8" w:rsidRPr="00026305" w:rsidRDefault="00703FF8" w:rsidP="00A63E46">
            <w:pPr>
              <w:spacing w:after="60"/>
              <w:jc w:val="both"/>
              <w:rPr>
                <w:rFonts w:ascii="Century Gothic" w:eastAsia="Calibri Light" w:hAnsi="Century Gothic" w:cs="Calibri Light"/>
                <w:sz w:val="18"/>
                <w:szCs w:val="18"/>
              </w:rPr>
            </w:pPr>
          </w:p>
        </w:tc>
      </w:tr>
    </w:tbl>
    <w:p w:rsidR="00703FF8" w:rsidRPr="00597EF8" w:rsidRDefault="00703FF8" w:rsidP="00703FF8">
      <w:pPr>
        <w:pStyle w:val="Arial-text"/>
        <w:tabs>
          <w:tab w:val="left" w:pos="900"/>
        </w:tabs>
        <w:spacing w:after="20"/>
        <w:rPr>
          <w:rFonts w:ascii="Calibri" w:hAnsi="Calibri"/>
          <w:sz w:val="16"/>
          <w:szCs w:val="16"/>
        </w:rPr>
      </w:pPr>
    </w:p>
    <w:p w:rsidR="001F0302" w:rsidRPr="00597EF8" w:rsidRDefault="001F0302" w:rsidP="001F0302">
      <w:pPr>
        <w:pStyle w:val="StyltextCalibri"/>
      </w:pPr>
      <w:r w:rsidRPr="00597EF8">
        <w:t xml:space="preserve">Odpady </w:t>
      </w:r>
      <w:r w:rsidR="00E22D5F" w:rsidRPr="00597EF8">
        <w:t xml:space="preserve">ze stavební činnosti </w:t>
      </w:r>
      <w:r w:rsidRPr="00597EF8">
        <w:t>budou předány k recyklaci a následnému využití, nebo budou odevzdány oprávněné osobě ke zneškodnění (vždy na skládku odpadů určenou pro konkrétní kategorii odpadů).</w:t>
      </w:r>
    </w:p>
    <w:p w:rsidR="00444440" w:rsidRPr="00597EF8" w:rsidRDefault="001F0302" w:rsidP="00444440">
      <w:pPr>
        <w:pStyle w:val="StyltextCalibri"/>
      </w:pPr>
      <w:r w:rsidRPr="00597EF8">
        <w:t xml:space="preserve">Odpad ze stavby bude skládkován a likvidován na místech k tomu určených, doklady o tom bude stavebník či stavební podnikatel shromažďovat a předloží je při zahájení užívání nebo kolaudaci objektu. Vzhledem k rozsahu stavby se nebude jednat o zásadní množství stavebního odpadu. </w:t>
      </w:r>
    </w:p>
    <w:p w:rsidR="00606665" w:rsidRPr="00597EF8" w:rsidRDefault="0005796F" w:rsidP="009E45D6">
      <w:pPr>
        <w:pStyle w:val="Nadpis4"/>
        <w:tabs>
          <w:tab w:val="clear" w:pos="425"/>
        </w:tabs>
        <w:ind w:left="426" w:hanging="426"/>
      </w:pPr>
      <w:r w:rsidRPr="00597EF8">
        <w:t>zásady bezpečnosti a ochrany zdraví při práci na staveništi</w:t>
      </w:r>
    </w:p>
    <w:p w:rsidR="001F0302" w:rsidRPr="00597EF8" w:rsidRDefault="001F0302" w:rsidP="001F0302">
      <w:pPr>
        <w:pStyle w:val="StyltextCalibri"/>
      </w:pPr>
      <w:r w:rsidRPr="00597EF8">
        <w:t>Provádění stavby bude respektovat požadavky platných předpisů a norem v oblasti bezpečnosti práce.</w:t>
      </w:r>
    </w:p>
    <w:p w:rsidR="0033700A" w:rsidRPr="00597EF8" w:rsidRDefault="00597EF8" w:rsidP="007C7B89">
      <w:pPr>
        <w:pStyle w:val="StyltextCalibri"/>
      </w:pPr>
      <w:r w:rsidRPr="00597EF8">
        <w:t xml:space="preserve">Rozsah navrhované stavby </w:t>
      </w:r>
      <w:r w:rsidR="001F0302" w:rsidRPr="00597EF8">
        <w:t xml:space="preserve">vyvolává povinnost zajištění koordinátora BOZP na staveništi. </w:t>
      </w:r>
      <w:r w:rsidRPr="00597EF8">
        <w:t xml:space="preserve">Výkon činnosti </w:t>
      </w:r>
      <w:r w:rsidR="001F0302" w:rsidRPr="00597EF8">
        <w:t>koordinátora BOZP</w:t>
      </w:r>
      <w:r w:rsidRPr="00597EF8">
        <w:t xml:space="preserve"> </w:t>
      </w:r>
      <w:r w:rsidR="001F0302" w:rsidRPr="00597EF8">
        <w:t>zajistí stavebník k tomuto oprávněnou osobou či organizací, která zpracuje plán BOZP a bude dohlížet na dodržování bezpečnosti práce přímo na stavbě.</w:t>
      </w:r>
    </w:p>
    <w:p w:rsidR="00606665" w:rsidRPr="00597EF8" w:rsidRDefault="00606665" w:rsidP="009E45D6">
      <w:pPr>
        <w:pStyle w:val="Nadpis4"/>
        <w:tabs>
          <w:tab w:val="clear" w:pos="425"/>
        </w:tabs>
        <w:ind w:left="426" w:hanging="426"/>
      </w:pPr>
      <w:r w:rsidRPr="00597EF8">
        <w:t xml:space="preserve">bilance zemních prací, požadavky na </w:t>
      </w:r>
      <w:r w:rsidR="00445244" w:rsidRPr="00597EF8">
        <w:t xml:space="preserve">přísun nebo </w:t>
      </w:r>
      <w:proofErr w:type="spellStart"/>
      <w:r w:rsidR="00445244" w:rsidRPr="00597EF8">
        <w:t>deponie</w:t>
      </w:r>
      <w:proofErr w:type="spellEnd"/>
      <w:r w:rsidR="00445244" w:rsidRPr="00597EF8">
        <w:t xml:space="preserve"> zemin</w:t>
      </w:r>
    </w:p>
    <w:p w:rsidR="005C3F5B" w:rsidRPr="00597EF8" w:rsidRDefault="00597EF8" w:rsidP="005C3F5B">
      <w:pPr>
        <w:pStyle w:val="StyltextCalibri"/>
      </w:pPr>
      <w:r w:rsidRPr="00597EF8">
        <w:t>Není předmětem vzhledem k charakteru stavby</w:t>
      </w:r>
      <w:r w:rsidR="00703FF8" w:rsidRPr="00597EF8">
        <w:t>.</w:t>
      </w:r>
    </w:p>
    <w:p w:rsidR="00606665" w:rsidRPr="00597EF8" w:rsidRDefault="001F0302" w:rsidP="009E45D6">
      <w:pPr>
        <w:pStyle w:val="Nadpis4"/>
        <w:tabs>
          <w:tab w:val="clear" w:pos="425"/>
        </w:tabs>
        <w:ind w:left="426" w:hanging="426"/>
      </w:pPr>
      <w:r w:rsidRPr="00597EF8">
        <w:t>limity pro užití výškové mechanizace</w:t>
      </w:r>
    </w:p>
    <w:p w:rsidR="0060054C" w:rsidRPr="00597EF8" w:rsidRDefault="00703FF8" w:rsidP="007C7B89">
      <w:pPr>
        <w:pStyle w:val="StyltextCalibri"/>
      </w:pPr>
      <w:r w:rsidRPr="00597EF8">
        <w:t>Nejsou limity pro užití výškové mechanizace pro dopravu materiálu</w:t>
      </w:r>
      <w:r w:rsidR="001F0302" w:rsidRPr="00597EF8">
        <w:t>.</w:t>
      </w:r>
      <w:r w:rsidR="00597EF8" w:rsidRPr="00597EF8">
        <w:t xml:space="preserve"> Doprava výškovou mechanizací se vzhledem k charakteru stavby neuvažuje.</w:t>
      </w:r>
    </w:p>
    <w:p w:rsidR="00597EF8" w:rsidRPr="00CE089E" w:rsidRDefault="00597EF8" w:rsidP="00597EF8">
      <w:pPr>
        <w:pStyle w:val="Nadpis4"/>
        <w:tabs>
          <w:tab w:val="clear" w:pos="425"/>
        </w:tabs>
        <w:ind w:left="426" w:hanging="426"/>
      </w:pPr>
      <w:r w:rsidRPr="00CE089E">
        <w:t>předpokládaný postup výstavby v členění na etapy a časový plán dokládající (technicky a technologicky) reálné doby výstavby</w:t>
      </w:r>
    </w:p>
    <w:p w:rsidR="00597EF8" w:rsidRPr="00CE089E" w:rsidRDefault="008B598C" w:rsidP="007C7B89">
      <w:pPr>
        <w:pStyle w:val="StyltextCalibri"/>
      </w:pPr>
      <w:r>
        <w:t>Předpokládaný</w:t>
      </w:r>
      <w:r w:rsidR="00CE089E" w:rsidRPr="00CE089E">
        <w:t xml:space="preserve"> HMG stavby</w:t>
      </w:r>
      <w:r>
        <w:t xml:space="preserve"> obsahující hlavní bourací a stavební práce</w:t>
      </w:r>
      <w:r w:rsidR="00CE089E" w:rsidRPr="00CE089E">
        <w:t>:</w:t>
      </w:r>
    </w:p>
    <w:p w:rsidR="00CE089E" w:rsidRDefault="00CE089E" w:rsidP="007C7B89">
      <w:pPr>
        <w:pStyle w:val="StyltextCalibri"/>
        <w:rPr>
          <w:highlight w:val="yellow"/>
        </w:rPr>
      </w:pPr>
      <w:r w:rsidRPr="00CE089E">
        <w:rPr>
          <w:noProof/>
        </w:rPr>
        <w:drawing>
          <wp:inline distT="0" distB="0" distL="0" distR="0" wp14:anchorId="6B4CA9AC" wp14:editId="50CE7B80">
            <wp:extent cx="6087851" cy="2700894"/>
            <wp:effectExtent l="0" t="0" r="8255" b="444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86885" cy="2700466"/>
                    </a:xfrm>
                    <a:prstGeom prst="rect">
                      <a:avLst/>
                    </a:prstGeom>
                  </pic:spPr>
                </pic:pic>
              </a:graphicData>
            </a:graphic>
          </wp:inline>
        </w:drawing>
      </w:r>
    </w:p>
    <w:p w:rsidR="00717B24" w:rsidRDefault="00717B24" w:rsidP="007C7B89">
      <w:pPr>
        <w:pStyle w:val="StyltextCalibri"/>
      </w:pPr>
      <w:r w:rsidRPr="00717B24">
        <w:lastRenderedPageBreak/>
        <w:t>Pro</w:t>
      </w:r>
      <w:r>
        <w:t xml:space="preserve">vedení stavby se projektem uvažuje v období </w:t>
      </w:r>
      <w:r w:rsidR="000862AB">
        <w:t xml:space="preserve">8 </w:t>
      </w:r>
      <w:r>
        <w:t>týdnů</w:t>
      </w:r>
      <w:r w:rsidR="000862AB">
        <w:t xml:space="preserve"> + 2 týdny </w:t>
      </w:r>
      <w:r w:rsidR="008B598C">
        <w:t>rezervy</w:t>
      </w:r>
      <w:r>
        <w:t xml:space="preserve">. Stanovení přesného postupu výstavby a zpracování dodavatelského HMG stavby je předmětem </w:t>
      </w:r>
      <w:r w:rsidR="001222C5">
        <w:t>dodavatele</w:t>
      </w:r>
      <w:r>
        <w:t xml:space="preserve"> stavby.</w:t>
      </w:r>
    </w:p>
    <w:p w:rsidR="001222C5" w:rsidRPr="000862AB" w:rsidRDefault="001222C5" w:rsidP="001222C5">
      <w:pPr>
        <w:pStyle w:val="StyltextCalibri"/>
        <w:rPr>
          <w:b/>
        </w:rPr>
      </w:pPr>
      <w:r w:rsidRPr="000862AB">
        <w:rPr>
          <w:b/>
        </w:rPr>
        <w:t>Stavebník/investor akce stanovuje pro postup realizace díla následující podmínky a požadavky, které musí dodavatel stavby akceptovat a které vybraný dodavatel následně zapracuje do harmonogramu provádění díla:</w:t>
      </w:r>
    </w:p>
    <w:p w:rsidR="005410AA" w:rsidRDefault="005410AA" w:rsidP="00A032E4">
      <w:pPr>
        <w:pStyle w:val="StyltextCalibri"/>
        <w:numPr>
          <w:ilvl w:val="0"/>
          <w:numId w:val="33"/>
        </w:numPr>
      </w:pPr>
      <w:r>
        <w:t xml:space="preserve">Termín realizace </w:t>
      </w:r>
      <w:r w:rsidR="001222C5">
        <w:t xml:space="preserve">hlavních bouracích a stavebních prací </w:t>
      </w:r>
      <w:r>
        <w:t>se upřesňuje do prázdninového období</w:t>
      </w:r>
      <w:r w:rsidR="001222C5">
        <w:t xml:space="preserve"> roku 2025, tj. na období červenec až srpen</w:t>
      </w:r>
      <w:r>
        <w:t xml:space="preserve">, kdy je objekt </w:t>
      </w:r>
      <w:r w:rsidR="001222C5">
        <w:t>bez provozu a lze v něm plně rozvinout stavební činnost. Jako nejpozdější termín zahájení hlavních bouracích prací se stanovuje datum 16. 7. 2025.</w:t>
      </w:r>
      <w:r w:rsidR="00A032E4">
        <w:t xml:space="preserve"> Rozhodující rozsah díla musí proběhnout v období vyloučeného provozu, tj. v prázdninovém období v roce 2025.</w:t>
      </w:r>
    </w:p>
    <w:p w:rsidR="001222C5" w:rsidRDefault="001222C5" w:rsidP="001222C5">
      <w:pPr>
        <w:pStyle w:val="StyltextCalibri"/>
        <w:numPr>
          <w:ilvl w:val="0"/>
          <w:numId w:val="33"/>
        </w:numPr>
      </w:pPr>
      <w:r>
        <w:t>Termín realizace doplňkových stavebních činností (nátěry, malby, osazování interiérových prvků dokončovací práce) je možné provést v navazujícím období školního roku, tj. během září 2025, kdy objekt bude již v</w:t>
      </w:r>
      <w:r w:rsidR="000862AB">
        <w:t xml:space="preserve"> běžném </w:t>
      </w:r>
      <w:r>
        <w:t>provozu a bude v něm probíhat standardní výuka.</w:t>
      </w:r>
    </w:p>
    <w:p w:rsidR="001222C5" w:rsidRPr="00717B24" w:rsidRDefault="001222C5" w:rsidP="001222C5">
      <w:pPr>
        <w:pStyle w:val="StyltextCalibri"/>
        <w:numPr>
          <w:ilvl w:val="0"/>
          <w:numId w:val="33"/>
        </w:numPr>
      </w:pPr>
      <w:r>
        <w:t>Dokončení a předání díla se uvažuje nejdéle k datu 30. 9. 2025</w:t>
      </w:r>
      <w:r w:rsidR="000862AB">
        <w:t>.</w:t>
      </w:r>
    </w:p>
    <w:p w:rsidR="00606665" w:rsidRPr="00597EF8" w:rsidRDefault="001F0302" w:rsidP="009E45D6">
      <w:pPr>
        <w:pStyle w:val="Nadpis4"/>
        <w:tabs>
          <w:tab w:val="clear" w:pos="425"/>
        </w:tabs>
        <w:ind w:left="426" w:hanging="426"/>
      </w:pPr>
      <w:r w:rsidRPr="00597EF8">
        <w:t>požadavky na postupné uvádění stavby do provozu (užívání), požadavky na průběh a způsob přípravy a realizace výstavby a další specifické požadavky</w:t>
      </w:r>
    </w:p>
    <w:p w:rsidR="00343712" w:rsidRPr="00597EF8" w:rsidRDefault="00703FF8" w:rsidP="00343712">
      <w:pPr>
        <w:pStyle w:val="StyltextCalibri"/>
      </w:pPr>
      <w:r w:rsidRPr="00597EF8">
        <w:t>Nejsou</w:t>
      </w:r>
      <w:r w:rsidR="005823FB" w:rsidRPr="00597EF8">
        <w:t>.</w:t>
      </w:r>
      <w:bookmarkStart w:id="10" w:name="_GoBack"/>
      <w:bookmarkEnd w:id="10"/>
    </w:p>
    <w:p w:rsidR="00606665" w:rsidRPr="00597EF8" w:rsidRDefault="001F0302" w:rsidP="009E45D6">
      <w:pPr>
        <w:pStyle w:val="Nadpis4"/>
        <w:tabs>
          <w:tab w:val="clear" w:pos="425"/>
        </w:tabs>
        <w:ind w:left="426" w:hanging="426"/>
      </w:pPr>
      <w:r w:rsidRPr="00597EF8">
        <w:t>návrh fází výstavby za účelem provedení kontrolních prohlídek</w:t>
      </w:r>
    </w:p>
    <w:p w:rsidR="005C0EAC" w:rsidRPr="00597EF8" w:rsidRDefault="00703FF8" w:rsidP="00343712">
      <w:pPr>
        <w:pStyle w:val="StyltextCalibri"/>
      </w:pPr>
      <w:r w:rsidRPr="00597EF8">
        <w:t>Charakter a rozsah stavby</w:t>
      </w:r>
      <w:r w:rsidR="00343712" w:rsidRPr="00597EF8">
        <w:t xml:space="preserve"> nevyvolává </w:t>
      </w:r>
      <w:r w:rsidRPr="00597EF8">
        <w:t>potřebu navrhování fází výstavby za účelem provedení kontrolních prohlídek</w:t>
      </w:r>
      <w:r w:rsidR="00343712" w:rsidRPr="00597EF8">
        <w:t>.</w:t>
      </w:r>
    </w:p>
    <w:p w:rsidR="00606665" w:rsidRPr="00597EF8" w:rsidRDefault="001F0302" w:rsidP="009E45D6">
      <w:pPr>
        <w:pStyle w:val="Nadpis4"/>
        <w:tabs>
          <w:tab w:val="clear" w:pos="425"/>
        </w:tabs>
        <w:ind w:left="426" w:hanging="426"/>
      </w:pPr>
      <w:r w:rsidRPr="00597EF8">
        <w:t xml:space="preserve">dočasné </w:t>
      </w:r>
      <w:r w:rsidR="00597EF8" w:rsidRPr="00597EF8">
        <w:t>stavby</w:t>
      </w:r>
    </w:p>
    <w:p w:rsidR="00857FAF" w:rsidRPr="00597EF8" w:rsidRDefault="001F0302" w:rsidP="00D37770">
      <w:pPr>
        <w:pStyle w:val="StyltextCalibri"/>
      </w:pPr>
      <w:r w:rsidRPr="00597EF8">
        <w:t>Není předmětem</w:t>
      </w:r>
      <w:r w:rsidR="005C3F5B" w:rsidRPr="00597EF8">
        <w:t xml:space="preserve">. </w:t>
      </w:r>
    </w:p>
    <w:p w:rsidR="00857FAF" w:rsidRPr="00C8652F" w:rsidRDefault="00857FAF" w:rsidP="004B6D36">
      <w:pPr>
        <w:pStyle w:val="Arial-text"/>
        <w:pBdr>
          <w:top w:val="single" w:sz="4" w:space="1" w:color="auto"/>
        </w:pBdr>
        <w:rPr>
          <w:rFonts w:ascii="Calibri" w:hAnsi="Calibri"/>
          <w:highlight w:val="yellow"/>
        </w:rPr>
      </w:pPr>
    </w:p>
    <w:p w:rsidR="004B6D36" w:rsidRPr="00597EF8" w:rsidRDefault="004B6D36" w:rsidP="004B6D36">
      <w:pPr>
        <w:pStyle w:val="StyltextCalibri"/>
        <w:spacing w:after="40"/>
      </w:pPr>
      <w:r w:rsidRPr="00597EF8">
        <w:t>V </w:t>
      </w:r>
      <w:proofErr w:type="spellStart"/>
      <w:r w:rsidRPr="00597EF8">
        <w:t>Třeštici</w:t>
      </w:r>
      <w:proofErr w:type="spellEnd"/>
      <w:r w:rsidRPr="00597EF8">
        <w:t xml:space="preserve"> dne </w:t>
      </w:r>
      <w:r w:rsidR="001F0302" w:rsidRPr="00597EF8">
        <w:t>30</w:t>
      </w:r>
      <w:r w:rsidR="00FC7843" w:rsidRPr="00597EF8">
        <w:t>.</w:t>
      </w:r>
      <w:r w:rsidR="009E71F5" w:rsidRPr="00597EF8">
        <w:t xml:space="preserve"> </w:t>
      </w:r>
      <w:r w:rsidR="00597EF8" w:rsidRPr="00597EF8">
        <w:t>05</w:t>
      </w:r>
      <w:r w:rsidR="00FE464B" w:rsidRPr="00597EF8">
        <w:t>.</w:t>
      </w:r>
      <w:r w:rsidR="009E71F5" w:rsidRPr="00597EF8">
        <w:t xml:space="preserve"> </w:t>
      </w:r>
      <w:r w:rsidR="00597EF8" w:rsidRPr="00597EF8">
        <w:t>2025</w:t>
      </w:r>
      <w:r w:rsidR="0070586C" w:rsidRPr="00597EF8">
        <w:tab/>
      </w:r>
      <w:r w:rsidR="001F0302" w:rsidRPr="00597EF8">
        <w:t xml:space="preserve">   </w:t>
      </w:r>
      <w:r w:rsidR="001F0302" w:rsidRPr="00597EF8">
        <w:tab/>
      </w:r>
      <w:r w:rsidR="001F0302" w:rsidRPr="00597EF8">
        <w:tab/>
      </w:r>
      <w:r w:rsidR="001F0302" w:rsidRPr="00597EF8">
        <w:tab/>
      </w:r>
      <w:r w:rsidRPr="00597EF8">
        <w:tab/>
        <w:t>vypracoval: Ing. Miroslav Korecký</w:t>
      </w:r>
    </w:p>
    <w:p w:rsidR="004B6D36" w:rsidRPr="00DB768F" w:rsidRDefault="004B6D36" w:rsidP="004B6D36">
      <w:pPr>
        <w:pStyle w:val="Arial-text"/>
        <w:jc w:val="right"/>
        <w:rPr>
          <w:rFonts w:ascii="Calibri" w:hAnsi="Calibri"/>
          <w:sz w:val="16"/>
          <w:szCs w:val="16"/>
        </w:rPr>
      </w:pPr>
      <w:r w:rsidRPr="00597EF8">
        <w:rPr>
          <w:rFonts w:ascii="Calibri" w:hAnsi="Calibri"/>
          <w:sz w:val="16"/>
          <w:szCs w:val="16"/>
        </w:rPr>
        <w:t>autorizovaný inženýr v oboru pozemní stavby ČKAIT 0101986</w:t>
      </w:r>
    </w:p>
    <w:sectPr w:rsidR="004B6D36" w:rsidRPr="00DB768F" w:rsidSect="00222F1D">
      <w:headerReference w:type="default" r:id="rId15"/>
      <w:footerReference w:type="default" r:id="rId16"/>
      <w:pgSz w:w="11906" w:h="16838" w:code="9"/>
      <w:pgMar w:top="1418" w:right="1134" w:bottom="709" w:left="1418" w:header="425" w:footer="48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1860" w:rsidRDefault="00971860">
      <w:r>
        <w:separator/>
      </w:r>
    </w:p>
  </w:endnote>
  <w:endnote w:type="continuationSeparator" w:id="0">
    <w:p w:rsidR="00971860" w:rsidRDefault="009718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valon">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32E4" w:rsidRPr="0013717F" w:rsidRDefault="00A032E4" w:rsidP="0013717F">
    <w:pPr>
      <w:pStyle w:val="Zpat"/>
      <w:pBdr>
        <w:top w:val="single" w:sz="4" w:space="1" w:color="999999"/>
      </w:pBdr>
    </w:pPr>
    <w:r w:rsidRPr="00222F1D">
      <w:rPr>
        <w:rFonts w:ascii="Calibri Light" w:hAnsi="Calibri Light" w:cs="Arial"/>
        <w:sz w:val="16"/>
        <w:szCs w:val="16"/>
      </w:rPr>
      <w:t xml:space="preserve">Ing. Miroslav Korecký – ATELIER MK | ČKAIT 0101986 | +420 605 518 563 | </w:t>
    </w:r>
    <w:r w:rsidRPr="00222F1D">
      <w:rPr>
        <w:rStyle w:val="Arial-textChar"/>
        <w:rFonts w:ascii="Calibri Light" w:hAnsi="Calibri Light" w:cs="Arial"/>
        <w:sz w:val="16"/>
        <w:szCs w:val="16"/>
      </w:rPr>
      <w:t xml:space="preserve">korecky@atelier-mk.cz </w:t>
    </w:r>
    <w:r w:rsidRPr="00222F1D">
      <w:rPr>
        <w:rFonts w:ascii="Calibri Light" w:hAnsi="Calibri Light" w:cs="Arial"/>
        <w:sz w:val="16"/>
        <w:szCs w:val="16"/>
      </w:rPr>
      <w:t>| www.atelier-mk.cz</w:t>
    </w:r>
    <w:r w:rsidRPr="00222F1D">
      <w:rPr>
        <w:rFonts w:ascii="Calibri Light" w:hAnsi="Calibri Light"/>
        <w:sz w:val="16"/>
        <w:szCs w:val="16"/>
      </w:rPr>
      <w:tab/>
    </w:r>
    <w:r w:rsidRPr="00222F1D">
      <w:rPr>
        <w:rFonts w:ascii="Calibri Light" w:hAnsi="Calibri Light" w:cs="Arial"/>
        <w:sz w:val="16"/>
        <w:szCs w:val="16"/>
      </w:rPr>
      <w:t xml:space="preserve">strana  </w:t>
    </w:r>
    <w:r w:rsidRPr="00222F1D">
      <w:rPr>
        <w:rStyle w:val="slostrnky"/>
        <w:rFonts w:ascii="Calibri Light" w:hAnsi="Calibri Light" w:cs="Arial"/>
        <w:sz w:val="16"/>
        <w:szCs w:val="16"/>
      </w:rPr>
      <w:fldChar w:fldCharType="begin"/>
    </w:r>
    <w:r w:rsidRPr="00222F1D">
      <w:rPr>
        <w:rStyle w:val="slostrnky"/>
        <w:rFonts w:ascii="Calibri Light" w:hAnsi="Calibri Light" w:cs="Arial"/>
        <w:sz w:val="16"/>
        <w:szCs w:val="16"/>
      </w:rPr>
      <w:instrText xml:space="preserve"> PAGE </w:instrText>
    </w:r>
    <w:r w:rsidRPr="00222F1D">
      <w:rPr>
        <w:rStyle w:val="slostrnky"/>
        <w:rFonts w:ascii="Calibri Light" w:hAnsi="Calibri Light" w:cs="Arial"/>
        <w:sz w:val="16"/>
        <w:szCs w:val="16"/>
      </w:rPr>
      <w:fldChar w:fldCharType="separate"/>
    </w:r>
    <w:r w:rsidR="000A542E">
      <w:rPr>
        <w:rStyle w:val="slostrnky"/>
        <w:rFonts w:ascii="Calibri Light" w:hAnsi="Calibri Light" w:cs="Arial"/>
        <w:noProof/>
        <w:sz w:val="16"/>
        <w:szCs w:val="16"/>
      </w:rPr>
      <w:t>1</w:t>
    </w:r>
    <w:r w:rsidRPr="00222F1D">
      <w:rPr>
        <w:rStyle w:val="slostrnky"/>
        <w:rFonts w:ascii="Calibri Light" w:hAnsi="Calibri Light" w:cs="Arial"/>
        <w:sz w:val="16"/>
        <w:szCs w:val="16"/>
      </w:rPr>
      <w:fldChar w:fldCharType="end"/>
    </w:r>
    <w:r w:rsidRPr="00222F1D">
      <w:rPr>
        <w:rStyle w:val="slostrnky"/>
        <w:rFonts w:ascii="Calibri Light" w:hAnsi="Calibri Light" w:cs="Arial"/>
        <w:sz w:val="16"/>
        <w:szCs w:val="16"/>
      </w:rPr>
      <w:t>/</w:t>
    </w:r>
    <w:r w:rsidRPr="00222F1D">
      <w:rPr>
        <w:rStyle w:val="slostrnky"/>
        <w:rFonts w:ascii="Calibri Light" w:hAnsi="Calibri Light" w:cs="Arial"/>
        <w:sz w:val="16"/>
        <w:szCs w:val="16"/>
      </w:rPr>
      <w:fldChar w:fldCharType="begin"/>
    </w:r>
    <w:r w:rsidRPr="00222F1D">
      <w:rPr>
        <w:rStyle w:val="slostrnky"/>
        <w:rFonts w:ascii="Calibri Light" w:hAnsi="Calibri Light" w:cs="Arial"/>
        <w:sz w:val="16"/>
        <w:szCs w:val="16"/>
      </w:rPr>
      <w:instrText xml:space="preserve"> NUMPAGES </w:instrText>
    </w:r>
    <w:r w:rsidRPr="00222F1D">
      <w:rPr>
        <w:rStyle w:val="slostrnky"/>
        <w:rFonts w:ascii="Calibri Light" w:hAnsi="Calibri Light" w:cs="Arial"/>
        <w:sz w:val="16"/>
        <w:szCs w:val="16"/>
      </w:rPr>
      <w:fldChar w:fldCharType="separate"/>
    </w:r>
    <w:r w:rsidR="000A542E">
      <w:rPr>
        <w:rStyle w:val="slostrnky"/>
        <w:rFonts w:ascii="Calibri Light" w:hAnsi="Calibri Light" w:cs="Arial"/>
        <w:noProof/>
        <w:sz w:val="16"/>
        <w:szCs w:val="16"/>
      </w:rPr>
      <w:t>12</w:t>
    </w:r>
    <w:r w:rsidRPr="00222F1D">
      <w:rPr>
        <w:rStyle w:val="slostrnky"/>
        <w:rFonts w:ascii="Calibri Light" w:hAnsi="Calibri Light" w:cs="Arial"/>
        <w:sz w:val="16"/>
        <w:szCs w:val="16"/>
      </w:rPr>
      <w:fldChar w:fldCharType="end"/>
    </w:r>
  </w:p>
  <w:p w:rsidR="00A032E4" w:rsidRDefault="00A032E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1860" w:rsidRDefault="00971860">
      <w:r>
        <w:separator/>
      </w:r>
    </w:p>
  </w:footnote>
  <w:footnote w:type="continuationSeparator" w:id="0">
    <w:p w:rsidR="00971860" w:rsidRDefault="009718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32E4" w:rsidRPr="008B7B48" w:rsidRDefault="00A032E4" w:rsidP="001E133E">
    <w:pPr>
      <w:pStyle w:val="Zhlav"/>
      <w:pBdr>
        <w:bottom w:val="single" w:sz="4" w:space="1" w:color="999999"/>
      </w:pBdr>
      <w:tabs>
        <w:tab w:val="clear" w:pos="4536"/>
        <w:tab w:val="clear" w:pos="9072"/>
      </w:tabs>
      <w:ind w:right="-6"/>
      <w:jc w:val="both"/>
      <w:rPr>
        <w:rFonts w:ascii="Calibri Light" w:hAnsi="Calibri Light" w:cs="Calibri Light"/>
        <w:sz w:val="18"/>
        <w:szCs w:val="18"/>
      </w:rPr>
    </w:pPr>
    <w:r>
      <w:rPr>
        <w:rFonts w:ascii="Calibri Light" w:hAnsi="Calibri Light" w:cs="Calibri Light"/>
        <w:sz w:val="18"/>
        <w:szCs w:val="18"/>
      </w:rPr>
      <w:t>D</w:t>
    </w:r>
    <w:r w:rsidRPr="007D6451">
      <w:rPr>
        <w:rFonts w:ascii="Calibri Light" w:hAnsi="Calibri Light" w:cs="Calibri Light"/>
        <w:sz w:val="18"/>
        <w:szCs w:val="18"/>
      </w:rPr>
      <w:t>o</w:t>
    </w:r>
    <w:r>
      <w:rPr>
        <w:rFonts w:ascii="Calibri Light" w:hAnsi="Calibri Light" w:cs="Calibri Light"/>
        <w:sz w:val="18"/>
        <w:szCs w:val="18"/>
      </w:rPr>
      <w:t>kumentace pro provádění stavby (DPS)</w:t>
    </w:r>
    <w:r>
      <w:rPr>
        <w:rFonts w:ascii="Calibri Light" w:hAnsi="Calibri Light" w:cs="Calibri Light"/>
        <w:sz w:val="18"/>
        <w:szCs w:val="18"/>
      </w:rPr>
      <w:tab/>
    </w:r>
    <w:r>
      <w:rPr>
        <w:rFonts w:ascii="Calibri Light" w:hAnsi="Calibri Light" w:cs="Calibri Light"/>
        <w:sz w:val="18"/>
        <w:szCs w:val="18"/>
      </w:rPr>
      <w:tab/>
    </w:r>
    <w:r>
      <w:rPr>
        <w:rFonts w:ascii="Calibri Light" w:hAnsi="Calibri Light" w:cs="Calibri Light"/>
        <w:sz w:val="18"/>
        <w:szCs w:val="18"/>
      </w:rPr>
      <w:tab/>
    </w:r>
    <w:r>
      <w:rPr>
        <w:rFonts w:ascii="Calibri Light" w:hAnsi="Calibri Light" w:cs="Calibri Light"/>
        <w:sz w:val="18"/>
        <w:szCs w:val="18"/>
      </w:rPr>
      <w:tab/>
    </w:r>
    <w:r>
      <w:rPr>
        <w:rFonts w:ascii="Calibri Light" w:hAnsi="Calibri Light" w:cs="Calibri Light"/>
        <w:sz w:val="18"/>
        <w:szCs w:val="18"/>
      </w:rPr>
      <w:tab/>
    </w:r>
    <w:r>
      <w:rPr>
        <w:rFonts w:ascii="Calibri Light" w:hAnsi="Calibri Light" w:cs="Calibri Light"/>
        <w:sz w:val="18"/>
        <w:szCs w:val="18"/>
      </w:rPr>
      <w:tab/>
    </w:r>
    <w:r>
      <w:rPr>
        <w:rFonts w:ascii="Calibri Light" w:hAnsi="Calibri Light" w:cs="Calibri Light"/>
        <w:sz w:val="18"/>
        <w:szCs w:val="18"/>
      </w:rPr>
      <w:tab/>
    </w:r>
    <w:r w:rsidRPr="008B7B48">
      <w:rPr>
        <w:rFonts w:ascii="Calibri Light" w:hAnsi="Calibri Light" w:cs="Calibri Light"/>
        <w:sz w:val="18"/>
        <w:szCs w:val="18"/>
      </w:rPr>
      <w:t xml:space="preserve">č. zakázky: </w:t>
    </w:r>
    <w:r>
      <w:rPr>
        <w:rFonts w:ascii="Calibri Light" w:hAnsi="Calibri Light" w:cs="Calibri Light"/>
        <w:b/>
        <w:sz w:val="18"/>
        <w:szCs w:val="18"/>
      </w:rPr>
      <w:t>03-2025</w:t>
    </w:r>
  </w:p>
  <w:p w:rsidR="00A032E4" w:rsidRDefault="00A032E4" w:rsidP="001E133E">
    <w:pPr>
      <w:pStyle w:val="Zhlav"/>
      <w:tabs>
        <w:tab w:val="left" w:pos="7320"/>
      </w:tabs>
      <w:ind w:right="-6"/>
      <w:rPr>
        <w:rFonts w:ascii="Calibri Light" w:hAnsi="Calibri Light" w:cs="Calibri Light"/>
        <w:b/>
        <w:spacing w:val="17"/>
        <w:sz w:val="18"/>
        <w:szCs w:val="18"/>
      </w:rPr>
    </w:pPr>
    <w:r w:rsidRPr="003A7E3A">
      <w:rPr>
        <w:rFonts w:ascii="Calibri Light" w:hAnsi="Calibri Light" w:cs="Calibri Light"/>
        <w:b/>
        <w:spacing w:val="17"/>
        <w:sz w:val="18"/>
        <w:szCs w:val="18"/>
      </w:rPr>
      <w:t>SOŠ, SOU a ZŠ Třešť – Modernizace pavilonu dílen, rekonstrukce chodeb</w:t>
    </w:r>
  </w:p>
  <w:p w:rsidR="00A032E4" w:rsidRDefault="00A032E4" w:rsidP="001E133E">
    <w:pPr>
      <w:pStyle w:val="Zhlav"/>
      <w:pBdr>
        <w:bottom w:val="single" w:sz="4" w:space="1" w:color="808080" w:themeColor="background1" w:themeShade="80"/>
      </w:pBdr>
      <w:tabs>
        <w:tab w:val="clear" w:pos="4536"/>
        <w:tab w:val="clear" w:pos="9072"/>
        <w:tab w:val="left" w:pos="7088"/>
      </w:tabs>
      <w:ind w:right="-6"/>
      <w:rPr>
        <w:rFonts w:ascii="Calibri Light" w:hAnsi="Calibri Light" w:cs="Calibri Light"/>
        <w:sz w:val="18"/>
        <w:szCs w:val="18"/>
      </w:rPr>
    </w:pPr>
    <w:r w:rsidRPr="003A7E3A">
      <w:rPr>
        <w:rFonts w:ascii="Calibri Light" w:hAnsi="Calibri Light" w:cs="Calibri Light"/>
        <w:sz w:val="18"/>
        <w:szCs w:val="18"/>
      </w:rPr>
      <w:t xml:space="preserve">SOŠ, SOU a ZŠ Třešť, K Valše 1251/38 Třešť, budova Pavilonu dílen, </w:t>
    </w:r>
    <w:proofErr w:type="gramStart"/>
    <w:r w:rsidRPr="003A7E3A">
      <w:rPr>
        <w:rFonts w:ascii="Calibri Light" w:hAnsi="Calibri Light" w:cs="Calibri Light"/>
        <w:sz w:val="18"/>
        <w:szCs w:val="18"/>
      </w:rPr>
      <w:t>p.č.</w:t>
    </w:r>
    <w:proofErr w:type="gramEnd"/>
    <w:r w:rsidRPr="003A7E3A">
      <w:rPr>
        <w:rFonts w:ascii="Calibri Light" w:hAnsi="Calibri Light" w:cs="Calibri Light"/>
        <w:sz w:val="18"/>
        <w:szCs w:val="18"/>
      </w:rPr>
      <w:t xml:space="preserve"> 1536/4</w:t>
    </w:r>
  </w:p>
  <w:p w:rsidR="00A032E4" w:rsidRPr="00774960" w:rsidRDefault="00A032E4" w:rsidP="007D6451">
    <w:pPr>
      <w:pStyle w:val="Zhlav"/>
      <w:pBdr>
        <w:bottom w:val="single" w:sz="4" w:space="1" w:color="808080" w:themeColor="background1" w:themeShade="80"/>
      </w:pBdr>
      <w:tabs>
        <w:tab w:val="clear" w:pos="4536"/>
        <w:tab w:val="clear" w:pos="9072"/>
        <w:tab w:val="left" w:pos="7088"/>
      </w:tabs>
      <w:ind w:right="-6"/>
      <w:rPr>
        <w:rFonts w:ascii="Calibri Light" w:hAnsi="Calibri Light" w:cs="Calibri Light"/>
        <w:sz w:val="18"/>
        <w:szCs w:val="18"/>
      </w:rPr>
    </w:pPr>
    <w:r w:rsidRPr="00774960">
      <w:rPr>
        <w:rStyle w:val="zhlav-nzevChar"/>
        <w:rFonts w:ascii="Calibri Light" w:hAnsi="Calibri Light" w:cs="Calibri Light"/>
        <w:color w:val="auto"/>
      </w:rPr>
      <w:t>B. S</w:t>
    </w:r>
    <w:r>
      <w:rPr>
        <w:rStyle w:val="zhlav-nzevChar"/>
        <w:rFonts w:ascii="Calibri Light" w:hAnsi="Calibri Light" w:cs="Calibri Light"/>
        <w:color w:val="auto"/>
      </w:rPr>
      <w:t>OUHRNNÁ TECHNICKÁ ZPRÁVA</w:t>
    </w:r>
  </w:p>
  <w:p w:rsidR="00A032E4" w:rsidRDefault="00A032E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C37816"/>
    <w:multiLevelType w:val="hybridMultilevel"/>
    <w:tmpl w:val="846476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10460725"/>
    <w:multiLevelType w:val="multilevel"/>
    <w:tmpl w:val="17CEAF24"/>
    <w:lvl w:ilvl="0">
      <w:start w:val="1"/>
      <w:numFmt w:val="none"/>
      <w:pStyle w:val="Nadpis-rovevlastn1"/>
      <w:lvlText w:val="A"/>
      <w:lvlJc w:val="left"/>
      <w:pPr>
        <w:tabs>
          <w:tab w:val="num" w:pos="567"/>
        </w:tabs>
        <w:ind w:left="432" w:hanging="432"/>
      </w:pPr>
      <w:rPr>
        <w:rFonts w:hint="default"/>
      </w:rPr>
    </w:lvl>
    <w:lvl w:ilvl="1">
      <w:start w:val="1"/>
      <w:numFmt w:val="decimal"/>
      <w:lvlText w:val="A%1.%2"/>
      <w:lvlJc w:val="left"/>
      <w:pPr>
        <w:tabs>
          <w:tab w:val="num" w:pos="576"/>
        </w:tabs>
        <w:ind w:left="576" w:hanging="576"/>
      </w:pPr>
      <w:rPr>
        <w:rFonts w:hint="default"/>
      </w:rPr>
    </w:lvl>
    <w:lvl w:ilvl="2">
      <w:start w:val="1"/>
      <w:numFmt w:val="decimal"/>
      <w:lvlText w:val="A.%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1786278E"/>
    <w:multiLevelType w:val="hybridMultilevel"/>
    <w:tmpl w:val="8C609F12"/>
    <w:lvl w:ilvl="0" w:tplc="04050015">
      <w:start w:val="1"/>
      <w:numFmt w:val="upp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3">
    <w:nsid w:val="1D8A7810"/>
    <w:multiLevelType w:val="multilevel"/>
    <w:tmpl w:val="6FC07BA0"/>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lowerLetter"/>
      <w:pStyle w:val="Nadpis4"/>
      <w:lvlText w:val="%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4">
    <w:nsid w:val="1F507A93"/>
    <w:multiLevelType w:val="hybridMultilevel"/>
    <w:tmpl w:val="1A6291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2199143A"/>
    <w:multiLevelType w:val="hybridMultilevel"/>
    <w:tmpl w:val="C7DCC396"/>
    <w:lvl w:ilvl="0" w:tplc="E9C011A2">
      <w:start w:val="1"/>
      <w:numFmt w:val="bullet"/>
      <w:lvlText w:val="-"/>
      <w:lvlJc w:val="left"/>
      <w:pPr>
        <w:ind w:left="462" w:hanging="360"/>
      </w:pPr>
      <w:rPr>
        <w:rFonts w:ascii="Century Gothic" w:eastAsiaTheme="minorHAnsi" w:hAnsi="Century Gothic" w:cs="Calibri Light" w:hint="default"/>
      </w:rPr>
    </w:lvl>
    <w:lvl w:ilvl="1" w:tplc="04050003" w:tentative="1">
      <w:start w:val="1"/>
      <w:numFmt w:val="bullet"/>
      <w:lvlText w:val="o"/>
      <w:lvlJc w:val="left"/>
      <w:pPr>
        <w:ind w:left="1182" w:hanging="360"/>
      </w:pPr>
      <w:rPr>
        <w:rFonts w:ascii="Courier New" w:hAnsi="Courier New" w:cs="Courier New" w:hint="default"/>
      </w:rPr>
    </w:lvl>
    <w:lvl w:ilvl="2" w:tplc="04050005" w:tentative="1">
      <w:start w:val="1"/>
      <w:numFmt w:val="bullet"/>
      <w:lvlText w:val=""/>
      <w:lvlJc w:val="left"/>
      <w:pPr>
        <w:ind w:left="1902" w:hanging="360"/>
      </w:pPr>
      <w:rPr>
        <w:rFonts w:ascii="Wingdings" w:hAnsi="Wingdings" w:hint="default"/>
      </w:rPr>
    </w:lvl>
    <w:lvl w:ilvl="3" w:tplc="04050001" w:tentative="1">
      <w:start w:val="1"/>
      <w:numFmt w:val="bullet"/>
      <w:lvlText w:val=""/>
      <w:lvlJc w:val="left"/>
      <w:pPr>
        <w:ind w:left="2622" w:hanging="360"/>
      </w:pPr>
      <w:rPr>
        <w:rFonts w:ascii="Symbol" w:hAnsi="Symbol" w:hint="default"/>
      </w:rPr>
    </w:lvl>
    <w:lvl w:ilvl="4" w:tplc="04050003" w:tentative="1">
      <w:start w:val="1"/>
      <w:numFmt w:val="bullet"/>
      <w:lvlText w:val="o"/>
      <w:lvlJc w:val="left"/>
      <w:pPr>
        <w:ind w:left="3342" w:hanging="360"/>
      </w:pPr>
      <w:rPr>
        <w:rFonts w:ascii="Courier New" w:hAnsi="Courier New" w:cs="Courier New" w:hint="default"/>
      </w:rPr>
    </w:lvl>
    <w:lvl w:ilvl="5" w:tplc="04050005" w:tentative="1">
      <w:start w:val="1"/>
      <w:numFmt w:val="bullet"/>
      <w:lvlText w:val=""/>
      <w:lvlJc w:val="left"/>
      <w:pPr>
        <w:ind w:left="4062" w:hanging="360"/>
      </w:pPr>
      <w:rPr>
        <w:rFonts w:ascii="Wingdings" w:hAnsi="Wingdings" w:hint="default"/>
      </w:rPr>
    </w:lvl>
    <w:lvl w:ilvl="6" w:tplc="04050001" w:tentative="1">
      <w:start w:val="1"/>
      <w:numFmt w:val="bullet"/>
      <w:lvlText w:val=""/>
      <w:lvlJc w:val="left"/>
      <w:pPr>
        <w:ind w:left="4782" w:hanging="360"/>
      </w:pPr>
      <w:rPr>
        <w:rFonts w:ascii="Symbol" w:hAnsi="Symbol" w:hint="default"/>
      </w:rPr>
    </w:lvl>
    <w:lvl w:ilvl="7" w:tplc="04050003" w:tentative="1">
      <w:start w:val="1"/>
      <w:numFmt w:val="bullet"/>
      <w:lvlText w:val="o"/>
      <w:lvlJc w:val="left"/>
      <w:pPr>
        <w:ind w:left="5502" w:hanging="360"/>
      </w:pPr>
      <w:rPr>
        <w:rFonts w:ascii="Courier New" w:hAnsi="Courier New" w:cs="Courier New" w:hint="default"/>
      </w:rPr>
    </w:lvl>
    <w:lvl w:ilvl="8" w:tplc="04050005" w:tentative="1">
      <w:start w:val="1"/>
      <w:numFmt w:val="bullet"/>
      <w:lvlText w:val=""/>
      <w:lvlJc w:val="left"/>
      <w:pPr>
        <w:ind w:left="6222" w:hanging="360"/>
      </w:pPr>
      <w:rPr>
        <w:rFonts w:ascii="Wingdings" w:hAnsi="Wingdings" w:hint="default"/>
      </w:rPr>
    </w:lvl>
  </w:abstractNum>
  <w:abstractNum w:abstractNumId="6">
    <w:nsid w:val="2EAD58B9"/>
    <w:multiLevelType w:val="hybridMultilevel"/>
    <w:tmpl w:val="05525AE4"/>
    <w:lvl w:ilvl="0" w:tplc="04050005">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7">
    <w:nsid w:val="3A8F40AF"/>
    <w:multiLevelType w:val="hybridMultilevel"/>
    <w:tmpl w:val="57D8771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3F666BE8"/>
    <w:multiLevelType w:val="multilevel"/>
    <w:tmpl w:val="0A049322"/>
    <w:lvl w:ilvl="0">
      <w:start w:val="1"/>
      <w:numFmt w:val="none"/>
      <w:lvlText w:val="A"/>
      <w:lvlJc w:val="left"/>
      <w:pPr>
        <w:tabs>
          <w:tab w:val="num" w:pos="567"/>
        </w:tabs>
        <w:ind w:left="432" w:hanging="432"/>
      </w:pPr>
      <w:rPr>
        <w:rFonts w:hint="default"/>
      </w:rPr>
    </w:lvl>
    <w:lvl w:ilvl="1">
      <w:start w:val="1"/>
      <w:numFmt w:val="decimal"/>
      <w:pStyle w:val="StylNadpis2"/>
      <w:lvlText w:val="B%1.%2"/>
      <w:lvlJc w:val="left"/>
      <w:pPr>
        <w:tabs>
          <w:tab w:val="num" w:pos="576"/>
        </w:tabs>
        <w:ind w:left="576" w:hanging="576"/>
      </w:pPr>
      <w:rPr>
        <w:rFonts w:ascii="Century Gothic" w:hAnsi="Century Gothic" w:hint="default"/>
        <w:b/>
        <w:i w:val="0"/>
        <w:spacing w:val="20"/>
        <w:sz w:val="24"/>
      </w:rPr>
    </w:lvl>
    <w:lvl w:ilvl="2">
      <w:start w:val="1"/>
      <w:numFmt w:val="decimal"/>
      <w:pStyle w:val="Stylnadpis3"/>
      <w:lvlText w:val="B.%2.%3"/>
      <w:lvlJc w:val="left"/>
      <w:pPr>
        <w:tabs>
          <w:tab w:val="num" w:pos="1899"/>
        </w:tabs>
        <w:ind w:left="1899" w:hanging="765"/>
      </w:pPr>
      <w:rPr>
        <w:rFonts w:ascii="Century Gothic" w:hAnsi="Century Gothic"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4F4E1666"/>
    <w:multiLevelType w:val="hybridMultilevel"/>
    <w:tmpl w:val="1A6291A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50E11F06"/>
    <w:multiLevelType w:val="hybridMultilevel"/>
    <w:tmpl w:val="904C41DE"/>
    <w:lvl w:ilvl="0" w:tplc="2C3A32A0">
      <w:start w:val="17"/>
      <w:numFmt w:val="bullet"/>
      <w:lvlText w:val="-"/>
      <w:lvlJc w:val="left"/>
      <w:pPr>
        <w:ind w:left="720" w:hanging="360"/>
      </w:pPr>
      <w:rPr>
        <w:rFonts w:ascii="Century Gothic" w:eastAsia="Times New Roman" w:hAnsi="Century Gothic"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64F27116"/>
    <w:multiLevelType w:val="hybridMultilevel"/>
    <w:tmpl w:val="307EA32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77AC4BF5"/>
    <w:multiLevelType w:val="multilevel"/>
    <w:tmpl w:val="1D4EA4B0"/>
    <w:lvl w:ilvl="0">
      <w:start w:val="1"/>
      <w:numFmt w:val="none"/>
      <w:pStyle w:val="StylNadpis1"/>
      <w:lvlText w:val="B"/>
      <w:lvlJc w:val="left"/>
      <w:pPr>
        <w:tabs>
          <w:tab w:val="num" w:pos="567"/>
        </w:tabs>
        <w:ind w:left="432" w:hanging="432"/>
      </w:pPr>
      <w:rPr>
        <w:rFonts w:hint="default"/>
      </w:rPr>
    </w:lvl>
    <w:lvl w:ilvl="1">
      <w:start w:val="1"/>
      <w:numFmt w:val="decimal"/>
      <w:lvlText w:val="A%1.%2"/>
      <w:lvlJc w:val="left"/>
      <w:pPr>
        <w:tabs>
          <w:tab w:val="num" w:pos="576"/>
        </w:tabs>
        <w:ind w:left="576" w:hanging="576"/>
      </w:pPr>
      <w:rPr>
        <w:rFonts w:hint="default"/>
      </w:rPr>
    </w:lvl>
    <w:lvl w:ilvl="2">
      <w:start w:val="1"/>
      <w:numFmt w:val="decimal"/>
      <w:lvlText w:val="A.%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2"/>
  </w:num>
  <w:num w:numId="2">
    <w:abstractNumId w:val="8"/>
  </w:num>
  <w:num w:numId="3">
    <w:abstractNumId w:val="1"/>
  </w:num>
  <w:num w:numId="4">
    <w:abstractNumId w:val="0"/>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3"/>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num>
  <w:num w:numId="21">
    <w:abstractNumId w:val="3"/>
  </w:num>
  <w:num w:numId="22">
    <w:abstractNumId w:val="3"/>
  </w:num>
  <w:num w:numId="23">
    <w:abstractNumId w:val="3"/>
  </w:num>
  <w:num w:numId="24">
    <w:abstractNumId w:val="3"/>
  </w:num>
  <w:num w:numId="25">
    <w:abstractNumId w:val="3"/>
  </w:num>
  <w:num w:numId="26">
    <w:abstractNumId w:val="3"/>
  </w:num>
  <w:num w:numId="27">
    <w:abstractNumId w:val="9"/>
  </w:num>
  <w:num w:numId="28">
    <w:abstractNumId w:val="6"/>
  </w:num>
  <w:num w:numId="29">
    <w:abstractNumId w:val="2"/>
  </w:num>
  <w:num w:numId="30">
    <w:abstractNumId w:val="5"/>
  </w:num>
  <w:num w:numId="31">
    <w:abstractNumId w:val="3"/>
  </w:num>
  <w:num w:numId="32">
    <w:abstractNumId w:val="7"/>
  </w:num>
  <w:num w:numId="33">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3F39"/>
    <w:rsid w:val="00000EA6"/>
    <w:rsid w:val="000017EB"/>
    <w:rsid w:val="00002452"/>
    <w:rsid w:val="000040F9"/>
    <w:rsid w:val="00006CF3"/>
    <w:rsid w:val="00007303"/>
    <w:rsid w:val="000113E9"/>
    <w:rsid w:val="00013682"/>
    <w:rsid w:val="000138E3"/>
    <w:rsid w:val="00013BA7"/>
    <w:rsid w:val="000145C8"/>
    <w:rsid w:val="00017688"/>
    <w:rsid w:val="00020005"/>
    <w:rsid w:val="0002023C"/>
    <w:rsid w:val="000204AE"/>
    <w:rsid w:val="00021636"/>
    <w:rsid w:val="00021647"/>
    <w:rsid w:val="00021C4B"/>
    <w:rsid w:val="00022915"/>
    <w:rsid w:val="00022A3F"/>
    <w:rsid w:val="00022C74"/>
    <w:rsid w:val="00022D8C"/>
    <w:rsid w:val="00022FAB"/>
    <w:rsid w:val="00023DCB"/>
    <w:rsid w:val="00024AB9"/>
    <w:rsid w:val="00024ED0"/>
    <w:rsid w:val="00026305"/>
    <w:rsid w:val="00026A20"/>
    <w:rsid w:val="00026DF3"/>
    <w:rsid w:val="00026FB9"/>
    <w:rsid w:val="0002790E"/>
    <w:rsid w:val="000305F2"/>
    <w:rsid w:val="00030FFF"/>
    <w:rsid w:val="00031508"/>
    <w:rsid w:val="00031666"/>
    <w:rsid w:val="000317B0"/>
    <w:rsid w:val="00032E5F"/>
    <w:rsid w:val="0003388A"/>
    <w:rsid w:val="00033B69"/>
    <w:rsid w:val="0003460B"/>
    <w:rsid w:val="00034D64"/>
    <w:rsid w:val="00036DC2"/>
    <w:rsid w:val="00036E21"/>
    <w:rsid w:val="000378B5"/>
    <w:rsid w:val="000423E6"/>
    <w:rsid w:val="00042525"/>
    <w:rsid w:val="00044B19"/>
    <w:rsid w:val="0004527E"/>
    <w:rsid w:val="0004584B"/>
    <w:rsid w:val="00045BEA"/>
    <w:rsid w:val="000473B9"/>
    <w:rsid w:val="00047D8E"/>
    <w:rsid w:val="000517B8"/>
    <w:rsid w:val="000523DD"/>
    <w:rsid w:val="0005267D"/>
    <w:rsid w:val="00053153"/>
    <w:rsid w:val="00053FE3"/>
    <w:rsid w:val="0005407C"/>
    <w:rsid w:val="000547F9"/>
    <w:rsid w:val="00054CDE"/>
    <w:rsid w:val="0005514D"/>
    <w:rsid w:val="00056D5D"/>
    <w:rsid w:val="0005796F"/>
    <w:rsid w:val="00057BA3"/>
    <w:rsid w:val="000606B3"/>
    <w:rsid w:val="00060739"/>
    <w:rsid w:val="000653B5"/>
    <w:rsid w:val="0007430B"/>
    <w:rsid w:val="00075971"/>
    <w:rsid w:val="000767C3"/>
    <w:rsid w:val="000803B9"/>
    <w:rsid w:val="0008085A"/>
    <w:rsid w:val="000809F0"/>
    <w:rsid w:val="00080CDA"/>
    <w:rsid w:val="00081C1F"/>
    <w:rsid w:val="00082426"/>
    <w:rsid w:val="00083166"/>
    <w:rsid w:val="00083B61"/>
    <w:rsid w:val="00084533"/>
    <w:rsid w:val="00084DF4"/>
    <w:rsid w:val="00084F78"/>
    <w:rsid w:val="000862AB"/>
    <w:rsid w:val="00086961"/>
    <w:rsid w:val="00086D56"/>
    <w:rsid w:val="00087F21"/>
    <w:rsid w:val="000931E6"/>
    <w:rsid w:val="0009399C"/>
    <w:rsid w:val="00093E66"/>
    <w:rsid w:val="000943F9"/>
    <w:rsid w:val="00094620"/>
    <w:rsid w:val="00095B43"/>
    <w:rsid w:val="00097431"/>
    <w:rsid w:val="000A0631"/>
    <w:rsid w:val="000A0E62"/>
    <w:rsid w:val="000A1152"/>
    <w:rsid w:val="000A305E"/>
    <w:rsid w:val="000A4163"/>
    <w:rsid w:val="000A41F4"/>
    <w:rsid w:val="000A4C20"/>
    <w:rsid w:val="000A4ECC"/>
    <w:rsid w:val="000A53A9"/>
    <w:rsid w:val="000A542E"/>
    <w:rsid w:val="000A5DA9"/>
    <w:rsid w:val="000A629A"/>
    <w:rsid w:val="000A6786"/>
    <w:rsid w:val="000A6C00"/>
    <w:rsid w:val="000A712E"/>
    <w:rsid w:val="000B0AB2"/>
    <w:rsid w:val="000B1958"/>
    <w:rsid w:val="000B28F4"/>
    <w:rsid w:val="000B5622"/>
    <w:rsid w:val="000B603F"/>
    <w:rsid w:val="000B68D6"/>
    <w:rsid w:val="000C0540"/>
    <w:rsid w:val="000C2624"/>
    <w:rsid w:val="000C2CD7"/>
    <w:rsid w:val="000C2CF3"/>
    <w:rsid w:val="000C351D"/>
    <w:rsid w:val="000C3B7A"/>
    <w:rsid w:val="000C3DDE"/>
    <w:rsid w:val="000C46D7"/>
    <w:rsid w:val="000C4857"/>
    <w:rsid w:val="000C48A2"/>
    <w:rsid w:val="000C4BE4"/>
    <w:rsid w:val="000C4E5E"/>
    <w:rsid w:val="000C659A"/>
    <w:rsid w:val="000C6A71"/>
    <w:rsid w:val="000C6D16"/>
    <w:rsid w:val="000D05D7"/>
    <w:rsid w:val="000D1A83"/>
    <w:rsid w:val="000D3DED"/>
    <w:rsid w:val="000D66C1"/>
    <w:rsid w:val="000D6A06"/>
    <w:rsid w:val="000D6B65"/>
    <w:rsid w:val="000D6F61"/>
    <w:rsid w:val="000D72CB"/>
    <w:rsid w:val="000E03BF"/>
    <w:rsid w:val="000E122E"/>
    <w:rsid w:val="000E12E2"/>
    <w:rsid w:val="000E1DBE"/>
    <w:rsid w:val="000E2CEF"/>
    <w:rsid w:val="000E3E9E"/>
    <w:rsid w:val="000E4204"/>
    <w:rsid w:val="000E4369"/>
    <w:rsid w:val="000E6A7D"/>
    <w:rsid w:val="000F06AC"/>
    <w:rsid w:val="000F113E"/>
    <w:rsid w:val="000F1AB6"/>
    <w:rsid w:val="000F2186"/>
    <w:rsid w:val="000F28B5"/>
    <w:rsid w:val="000F5033"/>
    <w:rsid w:val="000F657A"/>
    <w:rsid w:val="000F688E"/>
    <w:rsid w:val="000F79D7"/>
    <w:rsid w:val="00101F8F"/>
    <w:rsid w:val="00101FC4"/>
    <w:rsid w:val="001027DD"/>
    <w:rsid w:val="00102AE8"/>
    <w:rsid w:val="00103143"/>
    <w:rsid w:val="00103B22"/>
    <w:rsid w:val="00104812"/>
    <w:rsid w:val="00105DCB"/>
    <w:rsid w:val="00105FDE"/>
    <w:rsid w:val="00111EEF"/>
    <w:rsid w:val="001129D9"/>
    <w:rsid w:val="00115EF7"/>
    <w:rsid w:val="00116C8F"/>
    <w:rsid w:val="00120301"/>
    <w:rsid w:val="001211D3"/>
    <w:rsid w:val="00121A4E"/>
    <w:rsid w:val="00121C70"/>
    <w:rsid w:val="001222C5"/>
    <w:rsid w:val="001235C7"/>
    <w:rsid w:val="00124A76"/>
    <w:rsid w:val="00125066"/>
    <w:rsid w:val="00125426"/>
    <w:rsid w:val="00125FAF"/>
    <w:rsid w:val="001271A7"/>
    <w:rsid w:val="00127955"/>
    <w:rsid w:val="0013019A"/>
    <w:rsid w:val="0013071F"/>
    <w:rsid w:val="00130DD8"/>
    <w:rsid w:val="00130E34"/>
    <w:rsid w:val="00131E29"/>
    <w:rsid w:val="00135897"/>
    <w:rsid w:val="00135915"/>
    <w:rsid w:val="001367E6"/>
    <w:rsid w:val="00136ED0"/>
    <w:rsid w:val="00136F98"/>
    <w:rsid w:val="0013717F"/>
    <w:rsid w:val="001375F4"/>
    <w:rsid w:val="00141240"/>
    <w:rsid w:val="0014127B"/>
    <w:rsid w:val="00142697"/>
    <w:rsid w:val="00143675"/>
    <w:rsid w:val="00143CFD"/>
    <w:rsid w:val="00144A5E"/>
    <w:rsid w:val="00144FDA"/>
    <w:rsid w:val="00145529"/>
    <w:rsid w:val="00145CAC"/>
    <w:rsid w:val="001464E4"/>
    <w:rsid w:val="00146C5A"/>
    <w:rsid w:val="00147F46"/>
    <w:rsid w:val="001512D3"/>
    <w:rsid w:val="00152A5B"/>
    <w:rsid w:val="001538FF"/>
    <w:rsid w:val="001567B8"/>
    <w:rsid w:val="001567BC"/>
    <w:rsid w:val="0015719C"/>
    <w:rsid w:val="00157D74"/>
    <w:rsid w:val="00157DC9"/>
    <w:rsid w:val="00161502"/>
    <w:rsid w:val="00161700"/>
    <w:rsid w:val="00162EA6"/>
    <w:rsid w:val="001638B3"/>
    <w:rsid w:val="00163CFA"/>
    <w:rsid w:val="0016576A"/>
    <w:rsid w:val="00165A94"/>
    <w:rsid w:val="00166E31"/>
    <w:rsid w:val="00166F79"/>
    <w:rsid w:val="0017153A"/>
    <w:rsid w:val="00173AE6"/>
    <w:rsid w:val="00173EA0"/>
    <w:rsid w:val="00174227"/>
    <w:rsid w:val="00174404"/>
    <w:rsid w:val="001758D3"/>
    <w:rsid w:val="001763F9"/>
    <w:rsid w:val="001777FB"/>
    <w:rsid w:val="00177C03"/>
    <w:rsid w:val="00177C74"/>
    <w:rsid w:val="00180558"/>
    <w:rsid w:val="00180E74"/>
    <w:rsid w:val="0018107F"/>
    <w:rsid w:val="00181CD8"/>
    <w:rsid w:val="00181E90"/>
    <w:rsid w:val="00181F09"/>
    <w:rsid w:val="00183AD3"/>
    <w:rsid w:val="00183C27"/>
    <w:rsid w:val="00186817"/>
    <w:rsid w:val="00186A9D"/>
    <w:rsid w:val="0019035C"/>
    <w:rsid w:val="00190CCF"/>
    <w:rsid w:val="00190D61"/>
    <w:rsid w:val="00191EF0"/>
    <w:rsid w:val="00192009"/>
    <w:rsid w:val="0019462B"/>
    <w:rsid w:val="00195893"/>
    <w:rsid w:val="00195B52"/>
    <w:rsid w:val="001960DD"/>
    <w:rsid w:val="001963BE"/>
    <w:rsid w:val="00196960"/>
    <w:rsid w:val="00197FF2"/>
    <w:rsid w:val="001A0BE7"/>
    <w:rsid w:val="001A420D"/>
    <w:rsid w:val="001A51D4"/>
    <w:rsid w:val="001A56C9"/>
    <w:rsid w:val="001A5751"/>
    <w:rsid w:val="001A6A2B"/>
    <w:rsid w:val="001B0B1C"/>
    <w:rsid w:val="001B19A3"/>
    <w:rsid w:val="001B28A9"/>
    <w:rsid w:val="001B437A"/>
    <w:rsid w:val="001B5801"/>
    <w:rsid w:val="001C02EE"/>
    <w:rsid w:val="001C0B9D"/>
    <w:rsid w:val="001C1A99"/>
    <w:rsid w:val="001C3CFA"/>
    <w:rsid w:val="001C45F4"/>
    <w:rsid w:val="001C4D29"/>
    <w:rsid w:val="001C55B1"/>
    <w:rsid w:val="001C629D"/>
    <w:rsid w:val="001C7D93"/>
    <w:rsid w:val="001D0064"/>
    <w:rsid w:val="001D0812"/>
    <w:rsid w:val="001D09E1"/>
    <w:rsid w:val="001D0DD7"/>
    <w:rsid w:val="001D2458"/>
    <w:rsid w:val="001D2A7C"/>
    <w:rsid w:val="001D3104"/>
    <w:rsid w:val="001D34CF"/>
    <w:rsid w:val="001D3574"/>
    <w:rsid w:val="001D413D"/>
    <w:rsid w:val="001D5994"/>
    <w:rsid w:val="001D7A29"/>
    <w:rsid w:val="001E0877"/>
    <w:rsid w:val="001E0B09"/>
    <w:rsid w:val="001E0CD5"/>
    <w:rsid w:val="001E133E"/>
    <w:rsid w:val="001E225F"/>
    <w:rsid w:val="001E4E76"/>
    <w:rsid w:val="001E5948"/>
    <w:rsid w:val="001E72C1"/>
    <w:rsid w:val="001E7991"/>
    <w:rsid w:val="001F0302"/>
    <w:rsid w:val="001F08B6"/>
    <w:rsid w:val="001F116D"/>
    <w:rsid w:val="001F3DB3"/>
    <w:rsid w:val="001F412E"/>
    <w:rsid w:val="001F7F84"/>
    <w:rsid w:val="00200343"/>
    <w:rsid w:val="0020062D"/>
    <w:rsid w:val="00200C2A"/>
    <w:rsid w:val="002023C4"/>
    <w:rsid w:val="00202B13"/>
    <w:rsid w:val="002030C5"/>
    <w:rsid w:val="002036A5"/>
    <w:rsid w:val="00205F9A"/>
    <w:rsid w:val="0020607E"/>
    <w:rsid w:val="00206379"/>
    <w:rsid w:val="00211B5C"/>
    <w:rsid w:val="002124E2"/>
    <w:rsid w:val="00212CC5"/>
    <w:rsid w:val="00213DC4"/>
    <w:rsid w:val="00215623"/>
    <w:rsid w:val="00215810"/>
    <w:rsid w:val="00216FEF"/>
    <w:rsid w:val="00220693"/>
    <w:rsid w:val="00220C11"/>
    <w:rsid w:val="00220C28"/>
    <w:rsid w:val="0022106A"/>
    <w:rsid w:val="0022192F"/>
    <w:rsid w:val="00222499"/>
    <w:rsid w:val="00222EC2"/>
    <w:rsid w:val="00222F1D"/>
    <w:rsid w:val="002236A1"/>
    <w:rsid w:val="00224A77"/>
    <w:rsid w:val="00224DA2"/>
    <w:rsid w:val="00225197"/>
    <w:rsid w:val="0022552E"/>
    <w:rsid w:val="002258C5"/>
    <w:rsid w:val="002262D7"/>
    <w:rsid w:val="002275B4"/>
    <w:rsid w:val="002279DB"/>
    <w:rsid w:val="00227B6E"/>
    <w:rsid w:val="002304E6"/>
    <w:rsid w:val="00231D79"/>
    <w:rsid w:val="00233447"/>
    <w:rsid w:val="00233534"/>
    <w:rsid w:val="002339C2"/>
    <w:rsid w:val="00234FAE"/>
    <w:rsid w:val="002350D6"/>
    <w:rsid w:val="00235A21"/>
    <w:rsid w:val="00235BD7"/>
    <w:rsid w:val="002407FB"/>
    <w:rsid w:val="00241B55"/>
    <w:rsid w:val="00241E10"/>
    <w:rsid w:val="0024271A"/>
    <w:rsid w:val="0024342B"/>
    <w:rsid w:val="00244321"/>
    <w:rsid w:val="00244454"/>
    <w:rsid w:val="00244784"/>
    <w:rsid w:val="0024559D"/>
    <w:rsid w:val="0024578E"/>
    <w:rsid w:val="002459B4"/>
    <w:rsid w:val="002459DB"/>
    <w:rsid w:val="00246153"/>
    <w:rsid w:val="00251637"/>
    <w:rsid w:val="00251C53"/>
    <w:rsid w:val="00253B28"/>
    <w:rsid w:val="00256186"/>
    <w:rsid w:val="00256A54"/>
    <w:rsid w:val="00260CB7"/>
    <w:rsid w:val="00260CF0"/>
    <w:rsid w:val="00261E6A"/>
    <w:rsid w:val="00261FE2"/>
    <w:rsid w:val="00263CFA"/>
    <w:rsid w:val="0026426C"/>
    <w:rsid w:val="002644EC"/>
    <w:rsid w:val="0026540C"/>
    <w:rsid w:val="002700A9"/>
    <w:rsid w:val="0027080C"/>
    <w:rsid w:val="00270C1A"/>
    <w:rsid w:val="00271652"/>
    <w:rsid w:val="002716FF"/>
    <w:rsid w:val="00271ADF"/>
    <w:rsid w:val="0027484A"/>
    <w:rsid w:val="00274DEA"/>
    <w:rsid w:val="00274E9D"/>
    <w:rsid w:val="002753EE"/>
    <w:rsid w:val="00275AE6"/>
    <w:rsid w:val="002765ED"/>
    <w:rsid w:val="00276E6B"/>
    <w:rsid w:val="00280597"/>
    <w:rsid w:val="00282845"/>
    <w:rsid w:val="00282B8A"/>
    <w:rsid w:val="00282E65"/>
    <w:rsid w:val="00283E88"/>
    <w:rsid w:val="002848D3"/>
    <w:rsid w:val="0028565C"/>
    <w:rsid w:val="00285D36"/>
    <w:rsid w:val="0028657D"/>
    <w:rsid w:val="002868AF"/>
    <w:rsid w:val="00287A65"/>
    <w:rsid w:val="00293083"/>
    <w:rsid w:val="00296727"/>
    <w:rsid w:val="00296CFF"/>
    <w:rsid w:val="00296D6B"/>
    <w:rsid w:val="00297E91"/>
    <w:rsid w:val="002A0119"/>
    <w:rsid w:val="002A2823"/>
    <w:rsid w:val="002A2919"/>
    <w:rsid w:val="002A2BE2"/>
    <w:rsid w:val="002A357C"/>
    <w:rsid w:val="002A3691"/>
    <w:rsid w:val="002A516C"/>
    <w:rsid w:val="002A5351"/>
    <w:rsid w:val="002A5A76"/>
    <w:rsid w:val="002A620B"/>
    <w:rsid w:val="002A6A62"/>
    <w:rsid w:val="002A6B00"/>
    <w:rsid w:val="002A7241"/>
    <w:rsid w:val="002A7834"/>
    <w:rsid w:val="002A7F49"/>
    <w:rsid w:val="002B1262"/>
    <w:rsid w:val="002B1A44"/>
    <w:rsid w:val="002B282F"/>
    <w:rsid w:val="002B2D78"/>
    <w:rsid w:val="002B7E84"/>
    <w:rsid w:val="002B7F43"/>
    <w:rsid w:val="002C0F56"/>
    <w:rsid w:val="002C0FD7"/>
    <w:rsid w:val="002C1CDD"/>
    <w:rsid w:val="002C21BE"/>
    <w:rsid w:val="002C3A8A"/>
    <w:rsid w:val="002C3DC7"/>
    <w:rsid w:val="002C502C"/>
    <w:rsid w:val="002C61BB"/>
    <w:rsid w:val="002C7F20"/>
    <w:rsid w:val="002D08A8"/>
    <w:rsid w:val="002D08FA"/>
    <w:rsid w:val="002D0BD1"/>
    <w:rsid w:val="002D2259"/>
    <w:rsid w:val="002D33A6"/>
    <w:rsid w:val="002D3B30"/>
    <w:rsid w:val="002D53F9"/>
    <w:rsid w:val="002D563A"/>
    <w:rsid w:val="002D7E12"/>
    <w:rsid w:val="002E1490"/>
    <w:rsid w:val="002E2187"/>
    <w:rsid w:val="002E273A"/>
    <w:rsid w:val="002E4054"/>
    <w:rsid w:val="002E7CEA"/>
    <w:rsid w:val="002F0993"/>
    <w:rsid w:val="002F26B2"/>
    <w:rsid w:val="002F28DD"/>
    <w:rsid w:val="002F2E94"/>
    <w:rsid w:val="002F330B"/>
    <w:rsid w:val="002F37A6"/>
    <w:rsid w:val="002F3E42"/>
    <w:rsid w:val="002F40AA"/>
    <w:rsid w:val="002F42D8"/>
    <w:rsid w:val="002F446D"/>
    <w:rsid w:val="002F4B42"/>
    <w:rsid w:val="002F577E"/>
    <w:rsid w:val="002F5B89"/>
    <w:rsid w:val="002F637B"/>
    <w:rsid w:val="002F6804"/>
    <w:rsid w:val="00300CC6"/>
    <w:rsid w:val="003013A5"/>
    <w:rsid w:val="00304D37"/>
    <w:rsid w:val="003058F0"/>
    <w:rsid w:val="00305DDA"/>
    <w:rsid w:val="00306265"/>
    <w:rsid w:val="00306951"/>
    <w:rsid w:val="00306C87"/>
    <w:rsid w:val="0031054F"/>
    <w:rsid w:val="003111C3"/>
    <w:rsid w:val="0031171B"/>
    <w:rsid w:val="0031287D"/>
    <w:rsid w:val="00312E4B"/>
    <w:rsid w:val="0031355D"/>
    <w:rsid w:val="003149C0"/>
    <w:rsid w:val="00314B71"/>
    <w:rsid w:val="003152B2"/>
    <w:rsid w:val="0031545D"/>
    <w:rsid w:val="00315FB9"/>
    <w:rsid w:val="00316DC4"/>
    <w:rsid w:val="0031749C"/>
    <w:rsid w:val="00321C37"/>
    <w:rsid w:val="00322C0E"/>
    <w:rsid w:val="00323601"/>
    <w:rsid w:val="003255C1"/>
    <w:rsid w:val="003256D3"/>
    <w:rsid w:val="00325C50"/>
    <w:rsid w:val="00327917"/>
    <w:rsid w:val="00330911"/>
    <w:rsid w:val="00330B71"/>
    <w:rsid w:val="00331FB1"/>
    <w:rsid w:val="00332C94"/>
    <w:rsid w:val="00332FC6"/>
    <w:rsid w:val="00333241"/>
    <w:rsid w:val="00334A4A"/>
    <w:rsid w:val="00334BD1"/>
    <w:rsid w:val="0033531F"/>
    <w:rsid w:val="0033548C"/>
    <w:rsid w:val="00335F3D"/>
    <w:rsid w:val="0033621B"/>
    <w:rsid w:val="0033700A"/>
    <w:rsid w:val="003428C0"/>
    <w:rsid w:val="00343712"/>
    <w:rsid w:val="00344E34"/>
    <w:rsid w:val="0034530D"/>
    <w:rsid w:val="00346FED"/>
    <w:rsid w:val="00347807"/>
    <w:rsid w:val="003509B4"/>
    <w:rsid w:val="00351419"/>
    <w:rsid w:val="00352200"/>
    <w:rsid w:val="00352320"/>
    <w:rsid w:val="003525D6"/>
    <w:rsid w:val="0035270C"/>
    <w:rsid w:val="00352DD8"/>
    <w:rsid w:val="00353584"/>
    <w:rsid w:val="00353F3D"/>
    <w:rsid w:val="0035447D"/>
    <w:rsid w:val="00354BBE"/>
    <w:rsid w:val="003567CF"/>
    <w:rsid w:val="0036090F"/>
    <w:rsid w:val="003610FC"/>
    <w:rsid w:val="003613BD"/>
    <w:rsid w:val="003615CD"/>
    <w:rsid w:val="003619E6"/>
    <w:rsid w:val="00361C6E"/>
    <w:rsid w:val="00365390"/>
    <w:rsid w:val="00366667"/>
    <w:rsid w:val="0036679B"/>
    <w:rsid w:val="00367999"/>
    <w:rsid w:val="003707E3"/>
    <w:rsid w:val="00371061"/>
    <w:rsid w:val="00371837"/>
    <w:rsid w:val="00372964"/>
    <w:rsid w:val="00374189"/>
    <w:rsid w:val="00374298"/>
    <w:rsid w:val="003745C9"/>
    <w:rsid w:val="003750D3"/>
    <w:rsid w:val="00375DC7"/>
    <w:rsid w:val="00375FA7"/>
    <w:rsid w:val="00377124"/>
    <w:rsid w:val="00377691"/>
    <w:rsid w:val="003778A8"/>
    <w:rsid w:val="00380C9C"/>
    <w:rsid w:val="0038178C"/>
    <w:rsid w:val="00381970"/>
    <w:rsid w:val="00381F46"/>
    <w:rsid w:val="00382162"/>
    <w:rsid w:val="00384593"/>
    <w:rsid w:val="00384646"/>
    <w:rsid w:val="00385469"/>
    <w:rsid w:val="0038582E"/>
    <w:rsid w:val="0038600F"/>
    <w:rsid w:val="00386D68"/>
    <w:rsid w:val="00387217"/>
    <w:rsid w:val="00387C8B"/>
    <w:rsid w:val="00391510"/>
    <w:rsid w:val="00391A88"/>
    <w:rsid w:val="00391F42"/>
    <w:rsid w:val="003921BC"/>
    <w:rsid w:val="00393B0C"/>
    <w:rsid w:val="003951C4"/>
    <w:rsid w:val="0039528E"/>
    <w:rsid w:val="003952E5"/>
    <w:rsid w:val="00397A34"/>
    <w:rsid w:val="003A1279"/>
    <w:rsid w:val="003A162F"/>
    <w:rsid w:val="003A16F4"/>
    <w:rsid w:val="003A1943"/>
    <w:rsid w:val="003A33F4"/>
    <w:rsid w:val="003A5BA9"/>
    <w:rsid w:val="003A61D2"/>
    <w:rsid w:val="003A6270"/>
    <w:rsid w:val="003A74D1"/>
    <w:rsid w:val="003B0D4D"/>
    <w:rsid w:val="003B0F31"/>
    <w:rsid w:val="003B1A55"/>
    <w:rsid w:val="003B2A09"/>
    <w:rsid w:val="003B2BD1"/>
    <w:rsid w:val="003B3541"/>
    <w:rsid w:val="003B4CEA"/>
    <w:rsid w:val="003B4CEF"/>
    <w:rsid w:val="003B5B2D"/>
    <w:rsid w:val="003B6BFA"/>
    <w:rsid w:val="003B741F"/>
    <w:rsid w:val="003C03B1"/>
    <w:rsid w:val="003C0BE6"/>
    <w:rsid w:val="003C0E66"/>
    <w:rsid w:val="003C12B5"/>
    <w:rsid w:val="003C21BA"/>
    <w:rsid w:val="003C3386"/>
    <w:rsid w:val="003C3B4E"/>
    <w:rsid w:val="003C4260"/>
    <w:rsid w:val="003C51C0"/>
    <w:rsid w:val="003C5D9A"/>
    <w:rsid w:val="003C60BD"/>
    <w:rsid w:val="003C6DE4"/>
    <w:rsid w:val="003D188A"/>
    <w:rsid w:val="003D220C"/>
    <w:rsid w:val="003D288D"/>
    <w:rsid w:val="003D2BC7"/>
    <w:rsid w:val="003D2CEA"/>
    <w:rsid w:val="003D4E2E"/>
    <w:rsid w:val="003D52BB"/>
    <w:rsid w:val="003D6E00"/>
    <w:rsid w:val="003D75CB"/>
    <w:rsid w:val="003E07E9"/>
    <w:rsid w:val="003E1A7F"/>
    <w:rsid w:val="003E1E82"/>
    <w:rsid w:val="003E3D39"/>
    <w:rsid w:val="003E52A2"/>
    <w:rsid w:val="003E52F6"/>
    <w:rsid w:val="003E5F78"/>
    <w:rsid w:val="003E746D"/>
    <w:rsid w:val="003F078B"/>
    <w:rsid w:val="003F12A5"/>
    <w:rsid w:val="003F2341"/>
    <w:rsid w:val="003F3EB4"/>
    <w:rsid w:val="003F5886"/>
    <w:rsid w:val="003F60A9"/>
    <w:rsid w:val="004001CA"/>
    <w:rsid w:val="00400531"/>
    <w:rsid w:val="004005D0"/>
    <w:rsid w:val="0040374A"/>
    <w:rsid w:val="00403C7D"/>
    <w:rsid w:val="00403F1E"/>
    <w:rsid w:val="004054D1"/>
    <w:rsid w:val="00405789"/>
    <w:rsid w:val="00405AE0"/>
    <w:rsid w:val="004075C5"/>
    <w:rsid w:val="0040793C"/>
    <w:rsid w:val="00410814"/>
    <w:rsid w:val="00410FED"/>
    <w:rsid w:val="004140F8"/>
    <w:rsid w:val="00414206"/>
    <w:rsid w:val="00417E5D"/>
    <w:rsid w:val="00423941"/>
    <w:rsid w:val="00424A9A"/>
    <w:rsid w:val="004261F9"/>
    <w:rsid w:val="004263AE"/>
    <w:rsid w:val="00426469"/>
    <w:rsid w:val="00426F22"/>
    <w:rsid w:val="00427372"/>
    <w:rsid w:val="00430EC0"/>
    <w:rsid w:val="00430F32"/>
    <w:rsid w:val="00431172"/>
    <w:rsid w:val="00431237"/>
    <w:rsid w:val="00431576"/>
    <w:rsid w:val="00431710"/>
    <w:rsid w:val="00431FA4"/>
    <w:rsid w:val="0043229B"/>
    <w:rsid w:val="004325C8"/>
    <w:rsid w:val="00432ED3"/>
    <w:rsid w:val="00434DC7"/>
    <w:rsid w:val="00436FA0"/>
    <w:rsid w:val="00437F26"/>
    <w:rsid w:val="00440C64"/>
    <w:rsid w:val="00444440"/>
    <w:rsid w:val="004445C1"/>
    <w:rsid w:val="00444613"/>
    <w:rsid w:val="00445244"/>
    <w:rsid w:val="004455C2"/>
    <w:rsid w:val="00445636"/>
    <w:rsid w:val="00446912"/>
    <w:rsid w:val="00447B5C"/>
    <w:rsid w:val="00450364"/>
    <w:rsid w:val="00451EEA"/>
    <w:rsid w:val="0045200E"/>
    <w:rsid w:val="004534C5"/>
    <w:rsid w:val="00453AE9"/>
    <w:rsid w:val="00454504"/>
    <w:rsid w:val="0045539E"/>
    <w:rsid w:val="00456B57"/>
    <w:rsid w:val="00456BB3"/>
    <w:rsid w:val="004571E2"/>
    <w:rsid w:val="0045797C"/>
    <w:rsid w:val="004579CF"/>
    <w:rsid w:val="00457C0A"/>
    <w:rsid w:val="004601E5"/>
    <w:rsid w:val="00460709"/>
    <w:rsid w:val="004607AD"/>
    <w:rsid w:val="00460DA9"/>
    <w:rsid w:val="00462570"/>
    <w:rsid w:val="0046318D"/>
    <w:rsid w:val="004653BB"/>
    <w:rsid w:val="004668AA"/>
    <w:rsid w:val="004708F2"/>
    <w:rsid w:val="00471961"/>
    <w:rsid w:val="00472521"/>
    <w:rsid w:val="00472CA1"/>
    <w:rsid w:val="00474A3D"/>
    <w:rsid w:val="00475111"/>
    <w:rsid w:val="00475D56"/>
    <w:rsid w:val="00476AE3"/>
    <w:rsid w:val="004770E5"/>
    <w:rsid w:val="0047760D"/>
    <w:rsid w:val="004804B2"/>
    <w:rsid w:val="00480B4F"/>
    <w:rsid w:val="00482A61"/>
    <w:rsid w:val="004830FA"/>
    <w:rsid w:val="00486014"/>
    <w:rsid w:val="004872CA"/>
    <w:rsid w:val="004873BD"/>
    <w:rsid w:val="00490449"/>
    <w:rsid w:val="00491209"/>
    <w:rsid w:val="00491786"/>
    <w:rsid w:val="00492144"/>
    <w:rsid w:val="00493906"/>
    <w:rsid w:val="00494709"/>
    <w:rsid w:val="00495083"/>
    <w:rsid w:val="00496541"/>
    <w:rsid w:val="00497F7A"/>
    <w:rsid w:val="00497FED"/>
    <w:rsid w:val="004A00DA"/>
    <w:rsid w:val="004A0780"/>
    <w:rsid w:val="004A07B8"/>
    <w:rsid w:val="004A0D6B"/>
    <w:rsid w:val="004A16C9"/>
    <w:rsid w:val="004A2CFA"/>
    <w:rsid w:val="004A30AF"/>
    <w:rsid w:val="004A3F55"/>
    <w:rsid w:val="004A4325"/>
    <w:rsid w:val="004A5B66"/>
    <w:rsid w:val="004A6ACF"/>
    <w:rsid w:val="004A793B"/>
    <w:rsid w:val="004A7BA9"/>
    <w:rsid w:val="004B079D"/>
    <w:rsid w:val="004B2032"/>
    <w:rsid w:val="004B2806"/>
    <w:rsid w:val="004B2DC1"/>
    <w:rsid w:val="004B3AA8"/>
    <w:rsid w:val="004B3E24"/>
    <w:rsid w:val="004B673E"/>
    <w:rsid w:val="004B67F0"/>
    <w:rsid w:val="004B69DC"/>
    <w:rsid w:val="004B6BA9"/>
    <w:rsid w:val="004B6D36"/>
    <w:rsid w:val="004B705A"/>
    <w:rsid w:val="004C1D7A"/>
    <w:rsid w:val="004C4425"/>
    <w:rsid w:val="004C49C7"/>
    <w:rsid w:val="004C5383"/>
    <w:rsid w:val="004C5468"/>
    <w:rsid w:val="004C6BF3"/>
    <w:rsid w:val="004C73BD"/>
    <w:rsid w:val="004C7CD4"/>
    <w:rsid w:val="004D0FC3"/>
    <w:rsid w:val="004D2036"/>
    <w:rsid w:val="004D333D"/>
    <w:rsid w:val="004D37F0"/>
    <w:rsid w:val="004D515F"/>
    <w:rsid w:val="004D5FBA"/>
    <w:rsid w:val="004D7704"/>
    <w:rsid w:val="004D7D9E"/>
    <w:rsid w:val="004D7DA2"/>
    <w:rsid w:val="004D7EB5"/>
    <w:rsid w:val="004E1531"/>
    <w:rsid w:val="004E2CEF"/>
    <w:rsid w:val="004E2EC3"/>
    <w:rsid w:val="004E63C8"/>
    <w:rsid w:val="004E6800"/>
    <w:rsid w:val="004E7CB4"/>
    <w:rsid w:val="004F0AAB"/>
    <w:rsid w:val="004F1BC8"/>
    <w:rsid w:val="004F2523"/>
    <w:rsid w:val="004F2796"/>
    <w:rsid w:val="004F2E0B"/>
    <w:rsid w:val="004F2F90"/>
    <w:rsid w:val="004F33D7"/>
    <w:rsid w:val="004F4A41"/>
    <w:rsid w:val="004F63C2"/>
    <w:rsid w:val="004F71C7"/>
    <w:rsid w:val="00501F6B"/>
    <w:rsid w:val="00502058"/>
    <w:rsid w:val="00502129"/>
    <w:rsid w:val="005022EA"/>
    <w:rsid w:val="005022F4"/>
    <w:rsid w:val="005028C6"/>
    <w:rsid w:val="00504829"/>
    <w:rsid w:val="00505B55"/>
    <w:rsid w:val="00505C94"/>
    <w:rsid w:val="00507C6A"/>
    <w:rsid w:val="005113A2"/>
    <w:rsid w:val="005113EC"/>
    <w:rsid w:val="00512625"/>
    <w:rsid w:val="00512E04"/>
    <w:rsid w:val="00513FAE"/>
    <w:rsid w:val="005143ED"/>
    <w:rsid w:val="005153A2"/>
    <w:rsid w:val="005153D7"/>
    <w:rsid w:val="00515497"/>
    <w:rsid w:val="00516AC7"/>
    <w:rsid w:val="00521DC1"/>
    <w:rsid w:val="00521E7F"/>
    <w:rsid w:val="00522411"/>
    <w:rsid w:val="005224B8"/>
    <w:rsid w:val="00522DE0"/>
    <w:rsid w:val="00523F7C"/>
    <w:rsid w:val="00523FC6"/>
    <w:rsid w:val="00524BD9"/>
    <w:rsid w:val="00524E1C"/>
    <w:rsid w:val="00524FB7"/>
    <w:rsid w:val="0052553F"/>
    <w:rsid w:val="00526EB3"/>
    <w:rsid w:val="00527042"/>
    <w:rsid w:val="00527862"/>
    <w:rsid w:val="005314DA"/>
    <w:rsid w:val="00533945"/>
    <w:rsid w:val="00534A6C"/>
    <w:rsid w:val="005350C5"/>
    <w:rsid w:val="005362F2"/>
    <w:rsid w:val="00537341"/>
    <w:rsid w:val="00540294"/>
    <w:rsid w:val="005403D3"/>
    <w:rsid w:val="005404A1"/>
    <w:rsid w:val="00540C5B"/>
    <w:rsid w:val="005410AA"/>
    <w:rsid w:val="0054165E"/>
    <w:rsid w:val="00541CB9"/>
    <w:rsid w:val="00541E89"/>
    <w:rsid w:val="00543051"/>
    <w:rsid w:val="005435AC"/>
    <w:rsid w:val="005446B9"/>
    <w:rsid w:val="00544FC4"/>
    <w:rsid w:val="00550D66"/>
    <w:rsid w:val="00556D08"/>
    <w:rsid w:val="005609D7"/>
    <w:rsid w:val="00565592"/>
    <w:rsid w:val="005656BB"/>
    <w:rsid w:val="00565BA7"/>
    <w:rsid w:val="00566CF3"/>
    <w:rsid w:val="005704D4"/>
    <w:rsid w:val="00570A50"/>
    <w:rsid w:val="005711F5"/>
    <w:rsid w:val="0057195D"/>
    <w:rsid w:val="005735C6"/>
    <w:rsid w:val="0057469C"/>
    <w:rsid w:val="00575321"/>
    <w:rsid w:val="00575DF0"/>
    <w:rsid w:val="005802D8"/>
    <w:rsid w:val="0058045C"/>
    <w:rsid w:val="005808B2"/>
    <w:rsid w:val="00581B2E"/>
    <w:rsid w:val="005823FB"/>
    <w:rsid w:val="00582B1E"/>
    <w:rsid w:val="00583637"/>
    <w:rsid w:val="00583A58"/>
    <w:rsid w:val="00583D61"/>
    <w:rsid w:val="00584485"/>
    <w:rsid w:val="00585336"/>
    <w:rsid w:val="00585AD9"/>
    <w:rsid w:val="00585C58"/>
    <w:rsid w:val="00586305"/>
    <w:rsid w:val="00586367"/>
    <w:rsid w:val="005864A1"/>
    <w:rsid w:val="00586D69"/>
    <w:rsid w:val="00587271"/>
    <w:rsid w:val="00587304"/>
    <w:rsid w:val="00590092"/>
    <w:rsid w:val="00590810"/>
    <w:rsid w:val="0059090B"/>
    <w:rsid w:val="00591C40"/>
    <w:rsid w:val="00592C48"/>
    <w:rsid w:val="00592E5D"/>
    <w:rsid w:val="00593739"/>
    <w:rsid w:val="00594A31"/>
    <w:rsid w:val="00595720"/>
    <w:rsid w:val="0059578A"/>
    <w:rsid w:val="005959C4"/>
    <w:rsid w:val="00595A16"/>
    <w:rsid w:val="0059678A"/>
    <w:rsid w:val="00597EF8"/>
    <w:rsid w:val="005A0CE9"/>
    <w:rsid w:val="005A19DB"/>
    <w:rsid w:val="005A2287"/>
    <w:rsid w:val="005A24C6"/>
    <w:rsid w:val="005A3313"/>
    <w:rsid w:val="005A49D9"/>
    <w:rsid w:val="005A4ACF"/>
    <w:rsid w:val="005A4CE4"/>
    <w:rsid w:val="005A4CE9"/>
    <w:rsid w:val="005A6AA8"/>
    <w:rsid w:val="005B5018"/>
    <w:rsid w:val="005B66A0"/>
    <w:rsid w:val="005B6C15"/>
    <w:rsid w:val="005C01B6"/>
    <w:rsid w:val="005C0BE4"/>
    <w:rsid w:val="005C0EA1"/>
    <w:rsid w:val="005C0EAC"/>
    <w:rsid w:val="005C25C5"/>
    <w:rsid w:val="005C3F5B"/>
    <w:rsid w:val="005C4B53"/>
    <w:rsid w:val="005C6ED9"/>
    <w:rsid w:val="005D08E6"/>
    <w:rsid w:val="005D0D42"/>
    <w:rsid w:val="005D2185"/>
    <w:rsid w:val="005D2ACA"/>
    <w:rsid w:val="005D4035"/>
    <w:rsid w:val="005D51DB"/>
    <w:rsid w:val="005D6B3E"/>
    <w:rsid w:val="005D6BC4"/>
    <w:rsid w:val="005E046A"/>
    <w:rsid w:val="005E17DF"/>
    <w:rsid w:val="005E2594"/>
    <w:rsid w:val="005E3C71"/>
    <w:rsid w:val="005E44C1"/>
    <w:rsid w:val="005E457A"/>
    <w:rsid w:val="005E5E56"/>
    <w:rsid w:val="005E5F2B"/>
    <w:rsid w:val="005E7A02"/>
    <w:rsid w:val="005E7AD5"/>
    <w:rsid w:val="005F02BF"/>
    <w:rsid w:val="005F0525"/>
    <w:rsid w:val="005F2621"/>
    <w:rsid w:val="005F2EDD"/>
    <w:rsid w:val="005F2FC3"/>
    <w:rsid w:val="005F31E8"/>
    <w:rsid w:val="005F3BB1"/>
    <w:rsid w:val="005F7576"/>
    <w:rsid w:val="0060014F"/>
    <w:rsid w:val="0060054C"/>
    <w:rsid w:val="00600A3C"/>
    <w:rsid w:val="00600F48"/>
    <w:rsid w:val="00602A19"/>
    <w:rsid w:val="00602EBC"/>
    <w:rsid w:val="0060393D"/>
    <w:rsid w:val="00605CBE"/>
    <w:rsid w:val="00606665"/>
    <w:rsid w:val="0061041C"/>
    <w:rsid w:val="00611141"/>
    <w:rsid w:val="00611716"/>
    <w:rsid w:val="006118C0"/>
    <w:rsid w:val="00612297"/>
    <w:rsid w:val="006135B6"/>
    <w:rsid w:val="00615834"/>
    <w:rsid w:val="00616BC1"/>
    <w:rsid w:val="00617048"/>
    <w:rsid w:val="006179E5"/>
    <w:rsid w:val="00620029"/>
    <w:rsid w:val="0062098B"/>
    <w:rsid w:val="00620CD1"/>
    <w:rsid w:val="00621688"/>
    <w:rsid w:val="0062209C"/>
    <w:rsid w:val="00623898"/>
    <w:rsid w:val="00624055"/>
    <w:rsid w:val="00624F33"/>
    <w:rsid w:val="006258A5"/>
    <w:rsid w:val="006309CB"/>
    <w:rsid w:val="00631F00"/>
    <w:rsid w:val="0063239C"/>
    <w:rsid w:val="00632CCD"/>
    <w:rsid w:val="00632F80"/>
    <w:rsid w:val="00632FB5"/>
    <w:rsid w:val="00633B12"/>
    <w:rsid w:val="0063417C"/>
    <w:rsid w:val="006344E0"/>
    <w:rsid w:val="00635A6E"/>
    <w:rsid w:val="00641212"/>
    <w:rsid w:val="00641289"/>
    <w:rsid w:val="006416F9"/>
    <w:rsid w:val="00641989"/>
    <w:rsid w:val="0064226A"/>
    <w:rsid w:val="00643D2A"/>
    <w:rsid w:val="00644720"/>
    <w:rsid w:val="006447DB"/>
    <w:rsid w:val="00646214"/>
    <w:rsid w:val="00646EC3"/>
    <w:rsid w:val="00647109"/>
    <w:rsid w:val="006473C0"/>
    <w:rsid w:val="00647B20"/>
    <w:rsid w:val="00650353"/>
    <w:rsid w:val="00650799"/>
    <w:rsid w:val="006526EC"/>
    <w:rsid w:val="00652DE9"/>
    <w:rsid w:val="006538A0"/>
    <w:rsid w:val="00653976"/>
    <w:rsid w:val="00654105"/>
    <w:rsid w:val="0065502F"/>
    <w:rsid w:val="0065740A"/>
    <w:rsid w:val="006575AA"/>
    <w:rsid w:val="00657B85"/>
    <w:rsid w:val="0066130A"/>
    <w:rsid w:val="00664283"/>
    <w:rsid w:val="006662FF"/>
    <w:rsid w:val="00667F12"/>
    <w:rsid w:val="00670518"/>
    <w:rsid w:val="00671742"/>
    <w:rsid w:val="00672F06"/>
    <w:rsid w:val="006731E9"/>
    <w:rsid w:val="0067485C"/>
    <w:rsid w:val="006753C8"/>
    <w:rsid w:val="00677373"/>
    <w:rsid w:val="00677822"/>
    <w:rsid w:val="00680CFF"/>
    <w:rsid w:val="00681771"/>
    <w:rsid w:val="00681C82"/>
    <w:rsid w:val="00681C86"/>
    <w:rsid w:val="00681FB5"/>
    <w:rsid w:val="006827B3"/>
    <w:rsid w:val="006830D4"/>
    <w:rsid w:val="006836BF"/>
    <w:rsid w:val="006838A4"/>
    <w:rsid w:val="00683A71"/>
    <w:rsid w:val="006842BB"/>
    <w:rsid w:val="00684B70"/>
    <w:rsid w:val="00685699"/>
    <w:rsid w:val="006858EB"/>
    <w:rsid w:val="006877E2"/>
    <w:rsid w:val="006878CC"/>
    <w:rsid w:val="00690C16"/>
    <w:rsid w:val="006914CF"/>
    <w:rsid w:val="006917AE"/>
    <w:rsid w:val="006922E7"/>
    <w:rsid w:val="00692741"/>
    <w:rsid w:val="00692D24"/>
    <w:rsid w:val="00693151"/>
    <w:rsid w:val="006933D5"/>
    <w:rsid w:val="00694EA8"/>
    <w:rsid w:val="00695CF8"/>
    <w:rsid w:val="00696941"/>
    <w:rsid w:val="006969CE"/>
    <w:rsid w:val="00697355"/>
    <w:rsid w:val="00697392"/>
    <w:rsid w:val="006A081B"/>
    <w:rsid w:val="006A0D60"/>
    <w:rsid w:val="006A3363"/>
    <w:rsid w:val="006A439D"/>
    <w:rsid w:val="006A5748"/>
    <w:rsid w:val="006A5E3D"/>
    <w:rsid w:val="006A60A4"/>
    <w:rsid w:val="006A6606"/>
    <w:rsid w:val="006A6EF7"/>
    <w:rsid w:val="006B115B"/>
    <w:rsid w:val="006B2E7F"/>
    <w:rsid w:val="006B3613"/>
    <w:rsid w:val="006B3A2A"/>
    <w:rsid w:val="006B4151"/>
    <w:rsid w:val="006B4A7F"/>
    <w:rsid w:val="006B6324"/>
    <w:rsid w:val="006C03C9"/>
    <w:rsid w:val="006C1769"/>
    <w:rsid w:val="006C1F0F"/>
    <w:rsid w:val="006C3856"/>
    <w:rsid w:val="006C388B"/>
    <w:rsid w:val="006C5680"/>
    <w:rsid w:val="006C5EDE"/>
    <w:rsid w:val="006C6EDD"/>
    <w:rsid w:val="006D31D1"/>
    <w:rsid w:val="006D3809"/>
    <w:rsid w:val="006D3A86"/>
    <w:rsid w:val="006D48E7"/>
    <w:rsid w:val="006D4A78"/>
    <w:rsid w:val="006E04B3"/>
    <w:rsid w:val="006E08FC"/>
    <w:rsid w:val="006E1324"/>
    <w:rsid w:val="006E2012"/>
    <w:rsid w:val="006E2213"/>
    <w:rsid w:val="006E23F4"/>
    <w:rsid w:val="006E2631"/>
    <w:rsid w:val="006E3F39"/>
    <w:rsid w:val="006E453A"/>
    <w:rsid w:val="006E47C5"/>
    <w:rsid w:val="006E5004"/>
    <w:rsid w:val="006E56D1"/>
    <w:rsid w:val="006E5A91"/>
    <w:rsid w:val="006E773A"/>
    <w:rsid w:val="006E7870"/>
    <w:rsid w:val="006F0B41"/>
    <w:rsid w:val="006F11DE"/>
    <w:rsid w:val="006F145C"/>
    <w:rsid w:val="006F371D"/>
    <w:rsid w:val="006F3B6D"/>
    <w:rsid w:val="006F3E17"/>
    <w:rsid w:val="006F4104"/>
    <w:rsid w:val="006F463B"/>
    <w:rsid w:val="006F4D9D"/>
    <w:rsid w:val="006F575E"/>
    <w:rsid w:val="006F63CC"/>
    <w:rsid w:val="006F6857"/>
    <w:rsid w:val="007013A9"/>
    <w:rsid w:val="00703FF8"/>
    <w:rsid w:val="0070507C"/>
    <w:rsid w:val="007057A5"/>
    <w:rsid w:val="0070586C"/>
    <w:rsid w:val="00706C3E"/>
    <w:rsid w:val="00706F58"/>
    <w:rsid w:val="00707AA9"/>
    <w:rsid w:val="00710F6C"/>
    <w:rsid w:val="007110CD"/>
    <w:rsid w:val="00711E61"/>
    <w:rsid w:val="00712836"/>
    <w:rsid w:val="0071387A"/>
    <w:rsid w:val="00714EC3"/>
    <w:rsid w:val="007158EF"/>
    <w:rsid w:val="00716088"/>
    <w:rsid w:val="00717B24"/>
    <w:rsid w:val="00717E64"/>
    <w:rsid w:val="00721146"/>
    <w:rsid w:val="00721856"/>
    <w:rsid w:val="007230D1"/>
    <w:rsid w:val="00723CEA"/>
    <w:rsid w:val="00724FB6"/>
    <w:rsid w:val="0072568F"/>
    <w:rsid w:val="00725F64"/>
    <w:rsid w:val="00727B8D"/>
    <w:rsid w:val="007300D2"/>
    <w:rsid w:val="007301F9"/>
    <w:rsid w:val="007302EF"/>
    <w:rsid w:val="007305D6"/>
    <w:rsid w:val="00731D90"/>
    <w:rsid w:val="00732A7E"/>
    <w:rsid w:val="00732FDF"/>
    <w:rsid w:val="00734D68"/>
    <w:rsid w:val="00735ED8"/>
    <w:rsid w:val="007363D2"/>
    <w:rsid w:val="00737047"/>
    <w:rsid w:val="007411D1"/>
    <w:rsid w:val="00741FAE"/>
    <w:rsid w:val="00742490"/>
    <w:rsid w:val="007432F8"/>
    <w:rsid w:val="00743D63"/>
    <w:rsid w:val="00744702"/>
    <w:rsid w:val="00744BD8"/>
    <w:rsid w:val="00744F47"/>
    <w:rsid w:val="00745768"/>
    <w:rsid w:val="00745D0A"/>
    <w:rsid w:val="0074661C"/>
    <w:rsid w:val="00747395"/>
    <w:rsid w:val="007476EA"/>
    <w:rsid w:val="00747817"/>
    <w:rsid w:val="00747FAC"/>
    <w:rsid w:val="00750476"/>
    <w:rsid w:val="00750C31"/>
    <w:rsid w:val="00751579"/>
    <w:rsid w:val="00751E86"/>
    <w:rsid w:val="0075506E"/>
    <w:rsid w:val="00756214"/>
    <w:rsid w:val="007565D6"/>
    <w:rsid w:val="007570FD"/>
    <w:rsid w:val="0076048F"/>
    <w:rsid w:val="00760CE6"/>
    <w:rsid w:val="00760E78"/>
    <w:rsid w:val="0076155A"/>
    <w:rsid w:val="0076230E"/>
    <w:rsid w:val="007624DA"/>
    <w:rsid w:val="007627D8"/>
    <w:rsid w:val="0076393F"/>
    <w:rsid w:val="007641BA"/>
    <w:rsid w:val="00766534"/>
    <w:rsid w:val="0076661B"/>
    <w:rsid w:val="00766DE6"/>
    <w:rsid w:val="007706EC"/>
    <w:rsid w:val="00771274"/>
    <w:rsid w:val="00772644"/>
    <w:rsid w:val="00773F4E"/>
    <w:rsid w:val="007742C0"/>
    <w:rsid w:val="0077495D"/>
    <w:rsid w:val="00774960"/>
    <w:rsid w:val="007763AB"/>
    <w:rsid w:val="00776673"/>
    <w:rsid w:val="00780189"/>
    <w:rsid w:val="00780992"/>
    <w:rsid w:val="00781AB6"/>
    <w:rsid w:val="00781C15"/>
    <w:rsid w:val="00784475"/>
    <w:rsid w:val="007847A9"/>
    <w:rsid w:val="00786B23"/>
    <w:rsid w:val="00786DF9"/>
    <w:rsid w:val="0078747F"/>
    <w:rsid w:val="007907EF"/>
    <w:rsid w:val="00791D6F"/>
    <w:rsid w:val="00791E76"/>
    <w:rsid w:val="00793CD4"/>
    <w:rsid w:val="00795A13"/>
    <w:rsid w:val="007963F7"/>
    <w:rsid w:val="00797026"/>
    <w:rsid w:val="00797216"/>
    <w:rsid w:val="007A0946"/>
    <w:rsid w:val="007A198E"/>
    <w:rsid w:val="007A2890"/>
    <w:rsid w:val="007A2AED"/>
    <w:rsid w:val="007A31C8"/>
    <w:rsid w:val="007A4062"/>
    <w:rsid w:val="007A410A"/>
    <w:rsid w:val="007A502C"/>
    <w:rsid w:val="007A5713"/>
    <w:rsid w:val="007A590B"/>
    <w:rsid w:val="007A5B0B"/>
    <w:rsid w:val="007A5B16"/>
    <w:rsid w:val="007A727B"/>
    <w:rsid w:val="007A773C"/>
    <w:rsid w:val="007A7E65"/>
    <w:rsid w:val="007B01E3"/>
    <w:rsid w:val="007B1811"/>
    <w:rsid w:val="007B4B7A"/>
    <w:rsid w:val="007B576A"/>
    <w:rsid w:val="007B7A06"/>
    <w:rsid w:val="007B7BCC"/>
    <w:rsid w:val="007C1811"/>
    <w:rsid w:val="007C34B0"/>
    <w:rsid w:val="007C39D6"/>
    <w:rsid w:val="007C3A36"/>
    <w:rsid w:val="007C3A6B"/>
    <w:rsid w:val="007C58D2"/>
    <w:rsid w:val="007C6569"/>
    <w:rsid w:val="007C7B89"/>
    <w:rsid w:val="007C7CDC"/>
    <w:rsid w:val="007D00E3"/>
    <w:rsid w:val="007D0972"/>
    <w:rsid w:val="007D0A00"/>
    <w:rsid w:val="007D1D48"/>
    <w:rsid w:val="007D2616"/>
    <w:rsid w:val="007D310C"/>
    <w:rsid w:val="007D3A89"/>
    <w:rsid w:val="007D3FCF"/>
    <w:rsid w:val="007D5016"/>
    <w:rsid w:val="007D58CA"/>
    <w:rsid w:val="007D6451"/>
    <w:rsid w:val="007D6B2C"/>
    <w:rsid w:val="007D712C"/>
    <w:rsid w:val="007E15F2"/>
    <w:rsid w:val="007E16F3"/>
    <w:rsid w:val="007E188E"/>
    <w:rsid w:val="007E340E"/>
    <w:rsid w:val="007E4840"/>
    <w:rsid w:val="007E4BC3"/>
    <w:rsid w:val="007E527A"/>
    <w:rsid w:val="007E559C"/>
    <w:rsid w:val="007E6537"/>
    <w:rsid w:val="007E7F62"/>
    <w:rsid w:val="007E7FFC"/>
    <w:rsid w:val="007F04AE"/>
    <w:rsid w:val="007F0592"/>
    <w:rsid w:val="007F1044"/>
    <w:rsid w:val="007F264E"/>
    <w:rsid w:val="007F2C11"/>
    <w:rsid w:val="007F2D7B"/>
    <w:rsid w:val="007F5209"/>
    <w:rsid w:val="007F6CFC"/>
    <w:rsid w:val="007F6F98"/>
    <w:rsid w:val="007F77B4"/>
    <w:rsid w:val="008006C6"/>
    <w:rsid w:val="008009E7"/>
    <w:rsid w:val="0080126F"/>
    <w:rsid w:val="008021F1"/>
    <w:rsid w:val="00802372"/>
    <w:rsid w:val="00803201"/>
    <w:rsid w:val="00803226"/>
    <w:rsid w:val="0080341B"/>
    <w:rsid w:val="00804416"/>
    <w:rsid w:val="0080441C"/>
    <w:rsid w:val="008045DF"/>
    <w:rsid w:val="00806290"/>
    <w:rsid w:val="0080721F"/>
    <w:rsid w:val="00811B12"/>
    <w:rsid w:val="0081287D"/>
    <w:rsid w:val="008142F0"/>
    <w:rsid w:val="00814780"/>
    <w:rsid w:val="00814E07"/>
    <w:rsid w:val="00815647"/>
    <w:rsid w:val="008166CA"/>
    <w:rsid w:val="00820045"/>
    <w:rsid w:val="00820325"/>
    <w:rsid w:val="00820D6F"/>
    <w:rsid w:val="008211DA"/>
    <w:rsid w:val="008223A2"/>
    <w:rsid w:val="00822848"/>
    <w:rsid w:val="008228B9"/>
    <w:rsid w:val="008228FE"/>
    <w:rsid w:val="00822DEF"/>
    <w:rsid w:val="00823F18"/>
    <w:rsid w:val="008246ED"/>
    <w:rsid w:val="008268C7"/>
    <w:rsid w:val="00826FE3"/>
    <w:rsid w:val="0082727C"/>
    <w:rsid w:val="00827D8D"/>
    <w:rsid w:val="00830271"/>
    <w:rsid w:val="00833CEA"/>
    <w:rsid w:val="00834851"/>
    <w:rsid w:val="008376B6"/>
    <w:rsid w:val="00837C56"/>
    <w:rsid w:val="008406D2"/>
    <w:rsid w:val="00840D0F"/>
    <w:rsid w:val="008513C9"/>
    <w:rsid w:val="00852C09"/>
    <w:rsid w:val="00857588"/>
    <w:rsid w:val="00857FAF"/>
    <w:rsid w:val="00860C40"/>
    <w:rsid w:val="0086114E"/>
    <w:rsid w:val="00861855"/>
    <w:rsid w:val="00861CE4"/>
    <w:rsid w:val="008633FC"/>
    <w:rsid w:val="00863779"/>
    <w:rsid w:val="00864936"/>
    <w:rsid w:val="008650BD"/>
    <w:rsid w:val="0086649A"/>
    <w:rsid w:val="0087031E"/>
    <w:rsid w:val="008710AD"/>
    <w:rsid w:val="00871318"/>
    <w:rsid w:val="008726E9"/>
    <w:rsid w:val="00873EE2"/>
    <w:rsid w:val="00873F7B"/>
    <w:rsid w:val="00874C42"/>
    <w:rsid w:val="00874DC1"/>
    <w:rsid w:val="00874DEA"/>
    <w:rsid w:val="00876048"/>
    <w:rsid w:val="00877685"/>
    <w:rsid w:val="0087788A"/>
    <w:rsid w:val="0088077A"/>
    <w:rsid w:val="00880BD2"/>
    <w:rsid w:val="00881CE4"/>
    <w:rsid w:val="00882CA3"/>
    <w:rsid w:val="00883E29"/>
    <w:rsid w:val="00883F51"/>
    <w:rsid w:val="00885875"/>
    <w:rsid w:val="008867BF"/>
    <w:rsid w:val="00886EA8"/>
    <w:rsid w:val="008870BD"/>
    <w:rsid w:val="00890162"/>
    <w:rsid w:val="0089059D"/>
    <w:rsid w:val="0089091F"/>
    <w:rsid w:val="00890C1C"/>
    <w:rsid w:val="008914E1"/>
    <w:rsid w:val="00893452"/>
    <w:rsid w:val="00893589"/>
    <w:rsid w:val="0089411D"/>
    <w:rsid w:val="00895B0D"/>
    <w:rsid w:val="00895B75"/>
    <w:rsid w:val="0089665A"/>
    <w:rsid w:val="008976C1"/>
    <w:rsid w:val="00897B51"/>
    <w:rsid w:val="008A0ADE"/>
    <w:rsid w:val="008A22EC"/>
    <w:rsid w:val="008A5A84"/>
    <w:rsid w:val="008B043A"/>
    <w:rsid w:val="008B0D3D"/>
    <w:rsid w:val="008B131B"/>
    <w:rsid w:val="008B1340"/>
    <w:rsid w:val="008B225B"/>
    <w:rsid w:val="008B33FE"/>
    <w:rsid w:val="008B40A5"/>
    <w:rsid w:val="008B4CF2"/>
    <w:rsid w:val="008B598C"/>
    <w:rsid w:val="008B6EA1"/>
    <w:rsid w:val="008C0B82"/>
    <w:rsid w:val="008C24DC"/>
    <w:rsid w:val="008C56CC"/>
    <w:rsid w:val="008C62D3"/>
    <w:rsid w:val="008D2D70"/>
    <w:rsid w:val="008D32E4"/>
    <w:rsid w:val="008D385D"/>
    <w:rsid w:val="008D3E9A"/>
    <w:rsid w:val="008D4046"/>
    <w:rsid w:val="008D45B4"/>
    <w:rsid w:val="008D5E3A"/>
    <w:rsid w:val="008D681A"/>
    <w:rsid w:val="008E0B15"/>
    <w:rsid w:val="008E0CFA"/>
    <w:rsid w:val="008E1D38"/>
    <w:rsid w:val="008E24BF"/>
    <w:rsid w:val="008E463C"/>
    <w:rsid w:val="008E4B22"/>
    <w:rsid w:val="008E6033"/>
    <w:rsid w:val="008E75B9"/>
    <w:rsid w:val="008F0621"/>
    <w:rsid w:val="008F1F59"/>
    <w:rsid w:val="008F2CD2"/>
    <w:rsid w:val="008F3CDA"/>
    <w:rsid w:val="008F4DD7"/>
    <w:rsid w:val="008F57E2"/>
    <w:rsid w:val="008F62E9"/>
    <w:rsid w:val="008F66D7"/>
    <w:rsid w:val="008F6E39"/>
    <w:rsid w:val="008F6EA7"/>
    <w:rsid w:val="008F79CF"/>
    <w:rsid w:val="00900576"/>
    <w:rsid w:val="009009B1"/>
    <w:rsid w:val="00901CE7"/>
    <w:rsid w:val="00902FB5"/>
    <w:rsid w:val="00902FD1"/>
    <w:rsid w:val="00903770"/>
    <w:rsid w:val="00905A74"/>
    <w:rsid w:val="009065D2"/>
    <w:rsid w:val="00910291"/>
    <w:rsid w:val="00912F6A"/>
    <w:rsid w:val="009137EE"/>
    <w:rsid w:val="00913CEE"/>
    <w:rsid w:val="00913D7C"/>
    <w:rsid w:val="009145EC"/>
    <w:rsid w:val="00914E6A"/>
    <w:rsid w:val="00914F6D"/>
    <w:rsid w:val="009152FB"/>
    <w:rsid w:val="00915956"/>
    <w:rsid w:val="009159A5"/>
    <w:rsid w:val="00916515"/>
    <w:rsid w:val="00916D6F"/>
    <w:rsid w:val="009172BD"/>
    <w:rsid w:val="0092063E"/>
    <w:rsid w:val="0092081C"/>
    <w:rsid w:val="00921031"/>
    <w:rsid w:val="009214AC"/>
    <w:rsid w:val="0092179F"/>
    <w:rsid w:val="009219F1"/>
    <w:rsid w:val="00921A29"/>
    <w:rsid w:val="00921B05"/>
    <w:rsid w:val="009229CE"/>
    <w:rsid w:val="009240EB"/>
    <w:rsid w:val="009241BE"/>
    <w:rsid w:val="00924FE7"/>
    <w:rsid w:val="009267B5"/>
    <w:rsid w:val="00927610"/>
    <w:rsid w:val="009276BB"/>
    <w:rsid w:val="009278EB"/>
    <w:rsid w:val="00927980"/>
    <w:rsid w:val="00930E69"/>
    <w:rsid w:val="0093173A"/>
    <w:rsid w:val="009325B9"/>
    <w:rsid w:val="0093512D"/>
    <w:rsid w:val="00935E54"/>
    <w:rsid w:val="00936305"/>
    <w:rsid w:val="0093748A"/>
    <w:rsid w:val="00937B67"/>
    <w:rsid w:val="00937EEF"/>
    <w:rsid w:val="009417F5"/>
    <w:rsid w:val="00941D74"/>
    <w:rsid w:val="00942328"/>
    <w:rsid w:val="00942E15"/>
    <w:rsid w:val="00943189"/>
    <w:rsid w:val="009454D9"/>
    <w:rsid w:val="0094613D"/>
    <w:rsid w:val="00947291"/>
    <w:rsid w:val="009507AC"/>
    <w:rsid w:val="00951F2B"/>
    <w:rsid w:val="0095503D"/>
    <w:rsid w:val="00957F03"/>
    <w:rsid w:val="0096074A"/>
    <w:rsid w:val="00960E5C"/>
    <w:rsid w:val="009622E2"/>
    <w:rsid w:val="00962A8C"/>
    <w:rsid w:val="00963F88"/>
    <w:rsid w:val="00964D85"/>
    <w:rsid w:val="00964DDC"/>
    <w:rsid w:val="009653D6"/>
    <w:rsid w:val="0096683E"/>
    <w:rsid w:val="00967276"/>
    <w:rsid w:val="00967EC9"/>
    <w:rsid w:val="00967F0D"/>
    <w:rsid w:val="00970BEC"/>
    <w:rsid w:val="009713C5"/>
    <w:rsid w:val="00971860"/>
    <w:rsid w:val="0097208C"/>
    <w:rsid w:val="00973736"/>
    <w:rsid w:val="00974E30"/>
    <w:rsid w:val="0097567F"/>
    <w:rsid w:val="009766DC"/>
    <w:rsid w:val="00976F06"/>
    <w:rsid w:val="00977439"/>
    <w:rsid w:val="00977671"/>
    <w:rsid w:val="009776F2"/>
    <w:rsid w:val="009777D5"/>
    <w:rsid w:val="0098123B"/>
    <w:rsid w:val="00982DEE"/>
    <w:rsid w:val="009839AE"/>
    <w:rsid w:val="009839B1"/>
    <w:rsid w:val="00983B59"/>
    <w:rsid w:val="00985C9D"/>
    <w:rsid w:val="00987F9D"/>
    <w:rsid w:val="009906A6"/>
    <w:rsid w:val="00990B8E"/>
    <w:rsid w:val="009917F5"/>
    <w:rsid w:val="00991DAE"/>
    <w:rsid w:val="0099223E"/>
    <w:rsid w:val="009949E0"/>
    <w:rsid w:val="0099527A"/>
    <w:rsid w:val="00995AEE"/>
    <w:rsid w:val="009962B1"/>
    <w:rsid w:val="0099685A"/>
    <w:rsid w:val="009969A7"/>
    <w:rsid w:val="00996C47"/>
    <w:rsid w:val="00996E6E"/>
    <w:rsid w:val="00997C26"/>
    <w:rsid w:val="009A06FD"/>
    <w:rsid w:val="009A0B61"/>
    <w:rsid w:val="009A148B"/>
    <w:rsid w:val="009A1E69"/>
    <w:rsid w:val="009A24FB"/>
    <w:rsid w:val="009A401D"/>
    <w:rsid w:val="009A44E6"/>
    <w:rsid w:val="009A4602"/>
    <w:rsid w:val="009A4932"/>
    <w:rsid w:val="009A4E9A"/>
    <w:rsid w:val="009A585F"/>
    <w:rsid w:val="009A5881"/>
    <w:rsid w:val="009A5990"/>
    <w:rsid w:val="009A5992"/>
    <w:rsid w:val="009A7487"/>
    <w:rsid w:val="009B269D"/>
    <w:rsid w:val="009B2745"/>
    <w:rsid w:val="009B27B1"/>
    <w:rsid w:val="009B344C"/>
    <w:rsid w:val="009B3889"/>
    <w:rsid w:val="009B79BC"/>
    <w:rsid w:val="009C03BD"/>
    <w:rsid w:val="009C309A"/>
    <w:rsid w:val="009C3F8D"/>
    <w:rsid w:val="009C3FDA"/>
    <w:rsid w:val="009C4D0F"/>
    <w:rsid w:val="009C63F1"/>
    <w:rsid w:val="009C67D2"/>
    <w:rsid w:val="009C6B57"/>
    <w:rsid w:val="009C7604"/>
    <w:rsid w:val="009D02DC"/>
    <w:rsid w:val="009D1C51"/>
    <w:rsid w:val="009D2D51"/>
    <w:rsid w:val="009D34FD"/>
    <w:rsid w:val="009D36DD"/>
    <w:rsid w:val="009D37D2"/>
    <w:rsid w:val="009D3859"/>
    <w:rsid w:val="009D3F3B"/>
    <w:rsid w:val="009D53F0"/>
    <w:rsid w:val="009E12F1"/>
    <w:rsid w:val="009E14C1"/>
    <w:rsid w:val="009E33F4"/>
    <w:rsid w:val="009E3D44"/>
    <w:rsid w:val="009E4348"/>
    <w:rsid w:val="009E45D6"/>
    <w:rsid w:val="009E466C"/>
    <w:rsid w:val="009E4760"/>
    <w:rsid w:val="009E5443"/>
    <w:rsid w:val="009E58BE"/>
    <w:rsid w:val="009E6339"/>
    <w:rsid w:val="009E683F"/>
    <w:rsid w:val="009E7012"/>
    <w:rsid w:val="009E71F5"/>
    <w:rsid w:val="009F03A3"/>
    <w:rsid w:val="009F13F8"/>
    <w:rsid w:val="009F1846"/>
    <w:rsid w:val="009F1F02"/>
    <w:rsid w:val="009F274C"/>
    <w:rsid w:val="009F33B8"/>
    <w:rsid w:val="009F3420"/>
    <w:rsid w:val="009F346F"/>
    <w:rsid w:val="009F38B6"/>
    <w:rsid w:val="009F4F7A"/>
    <w:rsid w:val="009F55DF"/>
    <w:rsid w:val="009F6199"/>
    <w:rsid w:val="009F6EF6"/>
    <w:rsid w:val="009F7B73"/>
    <w:rsid w:val="00A000E7"/>
    <w:rsid w:val="00A001CB"/>
    <w:rsid w:val="00A00A34"/>
    <w:rsid w:val="00A02C9C"/>
    <w:rsid w:val="00A032E4"/>
    <w:rsid w:val="00A033B1"/>
    <w:rsid w:val="00A03E14"/>
    <w:rsid w:val="00A052D3"/>
    <w:rsid w:val="00A06D6B"/>
    <w:rsid w:val="00A10143"/>
    <w:rsid w:val="00A10167"/>
    <w:rsid w:val="00A12285"/>
    <w:rsid w:val="00A124D5"/>
    <w:rsid w:val="00A126FA"/>
    <w:rsid w:val="00A1431B"/>
    <w:rsid w:val="00A14FD0"/>
    <w:rsid w:val="00A15363"/>
    <w:rsid w:val="00A15B7B"/>
    <w:rsid w:val="00A160D9"/>
    <w:rsid w:val="00A16B1C"/>
    <w:rsid w:val="00A17148"/>
    <w:rsid w:val="00A17199"/>
    <w:rsid w:val="00A20A57"/>
    <w:rsid w:val="00A20C5B"/>
    <w:rsid w:val="00A264D8"/>
    <w:rsid w:val="00A27841"/>
    <w:rsid w:val="00A27B7A"/>
    <w:rsid w:val="00A30BDD"/>
    <w:rsid w:val="00A31111"/>
    <w:rsid w:val="00A31EDD"/>
    <w:rsid w:val="00A324E0"/>
    <w:rsid w:val="00A32CA6"/>
    <w:rsid w:val="00A32D5D"/>
    <w:rsid w:val="00A32EAF"/>
    <w:rsid w:val="00A3307A"/>
    <w:rsid w:val="00A3737D"/>
    <w:rsid w:val="00A37BA3"/>
    <w:rsid w:val="00A37DDC"/>
    <w:rsid w:val="00A40700"/>
    <w:rsid w:val="00A41115"/>
    <w:rsid w:val="00A415F6"/>
    <w:rsid w:val="00A419C3"/>
    <w:rsid w:val="00A424F3"/>
    <w:rsid w:val="00A42875"/>
    <w:rsid w:val="00A42D2B"/>
    <w:rsid w:val="00A4318D"/>
    <w:rsid w:val="00A4329C"/>
    <w:rsid w:val="00A43567"/>
    <w:rsid w:val="00A45A2B"/>
    <w:rsid w:val="00A45A61"/>
    <w:rsid w:val="00A4685F"/>
    <w:rsid w:val="00A46949"/>
    <w:rsid w:val="00A47956"/>
    <w:rsid w:val="00A501E4"/>
    <w:rsid w:val="00A54207"/>
    <w:rsid w:val="00A54C22"/>
    <w:rsid w:val="00A562D2"/>
    <w:rsid w:val="00A5703D"/>
    <w:rsid w:val="00A57D91"/>
    <w:rsid w:val="00A605C8"/>
    <w:rsid w:val="00A60A5D"/>
    <w:rsid w:val="00A625FC"/>
    <w:rsid w:val="00A62F5B"/>
    <w:rsid w:val="00A63E46"/>
    <w:rsid w:val="00A63F64"/>
    <w:rsid w:val="00A653B9"/>
    <w:rsid w:val="00A671C1"/>
    <w:rsid w:val="00A67B7E"/>
    <w:rsid w:val="00A733FD"/>
    <w:rsid w:val="00A74877"/>
    <w:rsid w:val="00A74F25"/>
    <w:rsid w:val="00A75372"/>
    <w:rsid w:val="00A75384"/>
    <w:rsid w:val="00A76B16"/>
    <w:rsid w:val="00A8086D"/>
    <w:rsid w:val="00A81E3E"/>
    <w:rsid w:val="00A824A3"/>
    <w:rsid w:val="00A82E90"/>
    <w:rsid w:val="00A8351B"/>
    <w:rsid w:val="00A84622"/>
    <w:rsid w:val="00A84AFF"/>
    <w:rsid w:val="00A85718"/>
    <w:rsid w:val="00A86862"/>
    <w:rsid w:val="00A902F7"/>
    <w:rsid w:val="00A9051D"/>
    <w:rsid w:val="00A90E1C"/>
    <w:rsid w:val="00A911E9"/>
    <w:rsid w:val="00A920DF"/>
    <w:rsid w:val="00A922A0"/>
    <w:rsid w:val="00A9243B"/>
    <w:rsid w:val="00A95373"/>
    <w:rsid w:val="00A9592C"/>
    <w:rsid w:val="00A977A3"/>
    <w:rsid w:val="00AA4046"/>
    <w:rsid w:val="00AA5379"/>
    <w:rsid w:val="00AA646F"/>
    <w:rsid w:val="00AA74BE"/>
    <w:rsid w:val="00AA7B05"/>
    <w:rsid w:val="00AB08E0"/>
    <w:rsid w:val="00AB2B4A"/>
    <w:rsid w:val="00AB34E5"/>
    <w:rsid w:val="00AB3954"/>
    <w:rsid w:val="00AB57B2"/>
    <w:rsid w:val="00AB5F31"/>
    <w:rsid w:val="00AB684F"/>
    <w:rsid w:val="00AB74A8"/>
    <w:rsid w:val="00AB751C"/>
    <w:rsid w:val="00AC0CE9"/>
    <w:rsid w:val="00AC0DBD"/>
    <w:rsid w:val="00AC246A"/>
    <w:rsid w:val="00AC24FD"/>
    <w:rsid w:val="00AC2E24"/>
    <w:rsid w:val="00AC2F33"/>
    <w:rsid w:val="00AC4852"/>
    <w:rsid w:val="00AC4C0A"/>
    <w:rsid w:val="00AC5FB3"/>
    <w:rsid w:val="00AC64AC"/>
    <w:rsid w:val="00AC6C38"/>
    <w:rsid w:val="00AC75BF"/>
    <w:rsid w:val="00AC7908"/>
    <w:rsid w:val="00AD0A9F"/>
    <w:rsid w:val="00AD253B"/>
    <w:rsid w:val="00AD3797"/>
    <w:rsid w:val="00AD546F"/>
    <w:rsid w:val="00AD5A81"/>
    <w:rsid w:val="00AD6BE8"/>
    <w:rsid w:val="00AD744E"/>
    <w:rsid w:val="00AD7D62"/>
    <w:rsid w:val="00AE00D5"/>
    <w:rsid w:val="00AE1836"/>
    <w:rsid w:val="00AE2BED"/>
    <w:rsid w:val="00AE2CF7"/>
    <w:rsid w:val="00AE3011"/>
    <w:rsid w:val="00AE4548"/>
    <w:rsid w:val="00AE4F38"/>
    <w:rsid w:val="00AE5140"/>
    <w:rsid w:val="00AE52D4"/>
    <w:rsid w:val="00AE5574"/>
    <w:rsid w:val="00AE5A78"/>
    <w:rsid w:val="00AE6695"/>
    <w:rsid w:val="00AE6765"/>
    <w:rsid w:val="00AE70A4"/>
    <w:rsid w:val="00AF2176"/>
    <w:rsid w:val="00AF224E"/>
    <w:rsid w:val="00AF2C23"/>
    <w:rsid w:val="00AF2D57"/>
    <w:rsid w:val="00AF3683"/>
    <w:rsid w:val="00AF433A"/>
    <w:rsid w:val="00AF4353"/>
    <w:rsid w:val="00AF555A"/>
    <w:rsid w:val="00AF568C"/>
    <w:rsid w:val="00AF60D9"/>
    <w:rsid w:val="00AF6202"/>
    <w:rsid w:val="00AF65D0"/>
    <w:rsid w:val="00AF661D"/>
    <w:rsid w:val="00AF6AB5"/>
    <w:rsid w:val="00AF7990"/>
    <w:rsid w:val="00B02483"/>
    <w:rsid w:val="00B025BC"/>
    <w:rsid w:val="00B026DB"/>
    <w:rsid w:val="00B03225"/>
    <w:rsid w:val="00B03D73"/>
    <w:rsid w:val="00B03E34"/>
    <w:rsid w:val="00B03EA9"/>
    <w:rsid w:val="00B05983"/>
    <w:rsid w:val="00B05D25"/>
    <w:rsid w:val="00B05D40"/>
    <w:rsid w:val="00B07515"/>
    <w:rsid w:val="00B102F7"/>
    <w:rsid w:val="00B10396"/>
    <w:rsid w:val="00B116F5"/>
    <w:rsid w:val="00B11B73"/>
    <w:rsid w:val="00B11CFC"/>
    <w:rsid w:val="00B125DD"/>
    <w:rsid w:val="00B1332C"/>
    <w:rsid w:val="00B13654"/>
    <w:rsid w:val="00B1438C"/>
    <w:rsid w:val="00B161CC"/>
    <w:rsid w:val="00B16988"/>
    <w:rsid w:val="00B20023"/>
    <w:rsid w:val="00B217C4"/>
    <w:rsid w:val="00B2226B"/>
    <w:rsid w:val="00B2309E"/>
    <w:rsid w:val="00B2436E"/>
    <w:rsid w:val="00B24AD2"/>
    <w:rsid w:val="00B2504F"/>
    <w:rsid w:val="00B25105"/>
    <w:rsid w:val="00B259CF"/>
    <w:rsid w:val="00B26CB0"/>
    <w:rsid w:val="00B30210"/>
    <w:rsid w:val="00B315C5"/>
    <w:rsid w:val="00B33DC6"/>
    <w:rsid w:val="00B33E43"/>
    <w:rsid w:val="00B34E3D"/>
    <w:rsid w:val="00B355DC"/>
    <w:rsid w:val="00B362C8"/>
    <w:rsid w:val="00B379B7"/>
    <w:rsid w:val="00B40330"/>
    <w:rsid w:val="00B43DE8"/>
    <w:rsid w:val="00B440E6"/>
    <w:rsid w:val="00B468A3"/>
    <w:rsid w:val="00B51050"/>
    <w:rsid w:val="00B514B3"/>
    <w:rsid w:val="00B52192"/>
    <w:rsid w:val="00B52AD9"/>
    <w:rsid w:val="00B52FF3"/>
    <w:rsid w:val="00B53581"/>
    <w:rsid w:val="00B54B59"/>
    <w:rsid w:val="00B54D05"/>
    <w:rsid w:val="00B551E1"/>
    <w:rsid w:val="00B55804"/>
    <w:rsid w:val="00B55FB9"/>
    <w:rsid w:val="00B5758B"/>
    <w:rsid w:val="00B57B0E"/>
    <w:rsid w:val="00B57B4E"/>
    <w:rsid w:val="00B57E35"/>
    <w:rsid w:val="00B6145D"/>
    <w:rsid w:val="00B61B0D"/>
    <w:rsid w:val="00B62476"/>
    <w:rsid w:val="00B63FEF"/>
    <w:rsid w:val="00B63FF3"/>
    <w:rsid w:val="00B64CE7"/>
    <w:rsid w:val="00B65652"/>
    <w:rsid w:val="00B701FC"/>
    <w:rsid w:val="00B71D8E"/>
    <w:rsid w:val="00B72D4B"/>
    <w:rsid w:val="00B73298"/>
    <w:rsid w:val="00B74647"/>
    <w:rsid w:val="00B758CF"/>
    <w:rsid w:val="00B75EB1"/>
    <w:rsid w:val="00B75ECC"/>
    <w:rsid w:val="00B80248"/>
    <w:rsid w:val="00B802E5"/>
    <w:rsid w:val="00B82350"/>
    <w:rsid w:val="00B83178"/>
    <w:rsid w:val="00B83D1B"/>
    <w:rsid w:val="00B84A24"/>
    <w:rsid w:val="00B84AA6"/>
    <w:rsid w:val="00B84EAD"/>
    <w:rsid w:val="00B86E27"/>
    <w:rsid w:val="00B872EC"/>
    <w:rsid w:val="00B874AF"/>
    <w:rsid w:val="00B875AC"/>
    <w:rsid w:val="00B91DC3"/>
    <w:rsid w:val="00B9210D"/>
    <w:rsid w:val="00B92845"/>
    <w:rsid w:val="00B9289D"/>
    <w:rsid w:val="00B92A18"/>
    <w:rsid w:val="00B933AD"/>
    <w:rsid w:val="00B9426D"/>
    <w:rsid w:val="00B95739"/>
    <w:rsid w:val="00B95A99"/>
    <w:rsid w:val="00B968AF"/>
    <w:rsid w:val="00B96FF9"/>
    <w:rsid w:val="00B97FB6"/>
    <w:rsid w:val="00BA0BDD"/>
    <w:rsid w:val="00BA0D9F"/>
    <w:rsid w:val="00BA0FE6"/>
    <w:rsid w:val="00BA1703"/>
    <w:rsid w:val="00BA1819"/>
    <w:rsid w:val="00BA1B72"/>
    <w:rsid w:val="00BA2AAD"/>
    <w:rsid w:val="00BA46A4"/>
    <w:rsid w:val="00BA4B61"/>
    <w:rsid w:val="00BA60EA"/>
    <w:rsid w:val="00BA67FE"/>
    <w:rsid w:val="00BA73EE"/>
    <w:rsid w:val="00BA75CF"/>
    <w:rsid w:val="00BA7A6A"/>
    <w:rsid w:val="00BB04E1"/>
    <w:rsid w:val="00BB1CA4"/>
    <w:rsid w:val="00BB275B"/>
    <w:rsid w:val="00BB4640"/>
    <w:rsid w:val="00BB48D6"/>
    <w:rsid w:val="00BB7266"/>
    <w:rsid w:val="00BB7902"/>
    <w:rsid w:val="00BB7DCD"/>
    <w:rsid w:val="00BC17E0"/>
    <w:rsid w:val="00BC272B"/>
    <w:rsid w:val="00BC3005"/>
    <w:rsid w:val="00BC4461"/>
    <w:rsid w:val="00BC5756"/>
    <w:rsid w:val="00BC6E5F"/>
    <w:rsid w:val="00BD3190"/>
    <w:rsid w:val="00BD3D26"/>
    <w:rsid w:val="00BD50CB"/>
    <w:rsid w:val="00BD659B"/>
    <w:rsid w:val="00BD723E"/>
    <w:rsid w:val="00BD78CD"/>
    <w:rsid w:val="00BE20D9"/>
    <w:rsid w:val="00BE20F2"/>
    <w:rsid w:val="00BE26C6"/>
    <w:rsid w:val="00BE26E6"/>
    <w:rsid w:val="00BE2737"/>
    <w:rsid w:val="00BE58C3"/>
    <w:rsid w:val="00BE5EA7"/>
    <w:rsid w:val="00BE6CBB"/>
    <w:rsid w:val="00BE75C9"/>
    <w:rsid w:val="00BF1264"/>
    <w:rsid w:val="00BF23F2"/>
    <w:rsid w:val="00BF3433"/>
    <w:rsid w:val="00BF3E2F"/>
    <w:rsid w:val="00BF42AE"/>
    <w:rsid w:val="00BF5661"/>
    <w:rsid w:val="00BF7A29"/>
    <w:rsid w:val="00C0025C"/>
    <w:rsid w:val="00C01403"/>
    <w:rsid w:val="00C02DDF"/>
    <w:rsid w:val="00C03359"/>
    <w:rsid w:val="00C03384"/>
    <w:rsid w:val="00C04CE5"/>
    <w:rsid w:val="00C05820"/>
    <w:rsid w:val="00C05900"/>
    <w:rsid w:val="00C068F3"/>
    <w:rsid w:val="00C06B18"/>
    <w:rsid w:val="00C10A37"/>
    <w:rsid w:val="00C113CB"/>
    <w:rsid w:val="00C1269D"/>
    <w:rsid w:val="00C13736"/>
    <w:rsid w:val="00C1437B"/>
    <w:rsid w:val="00C158A0"/>
    <w:rsid w:val="00C15A43"/>
    <w:rsid w:val="00C175B0"/>
    <w:rsid w:val="00C20001"/>
    <w:rsid w:val="00C20A47"/>
    <w:rsid w:val="00C21516"/>
    <w:rsid w:val="00C215F3"/>
    <w:rsid w:val="00C21D19"/>
    <w:rsid w:val="00C22ACE"/>
    <w:rsid w:val="00C232CD"/>
    <w:rsid w:val="00C235E4"/>
    <w:rsid w:val="00C24C54"/>
    <w:rsid w:val="00C24FBB"/>
    <w:rsid w:val="00C259B1"/>
    <w:rsid w:val="00C26D9A"/>
    <w:rsid w:val="00C27067"/>
    <w:rsid w:val="00C270F5"/>
    <w:rsid w:val="00C274A8"/>
    <w:rsid w:val="00C2764B"/>
    <w:rsid w:val="00C31042"/>
    <w:rsid w:val="00C31FEC"/>
    <w:rsid w:val="00C3332A"/>
    <w:rsid w:val="00C337E5"/>
    <w:rsid w:val="00C33AA6"/>
    <w:rsid w:val="00C33B71"/>
    <w:rsid w:val="00C33DBE"/>
    <w:rsid w:val="00C349FE"/>
    <w:rsid w:val="00C36176"/>
    <w:rsid w:val="00C3740E"/>
    <w:rsid w:val="00C37BDC"/>
    <w:rsid w:val="00C4043C"/>
    <w:rsid w:val="00C4100E"/>
    <w:rsid w:val="00C4123B"/>
    <w:rsid w:val="00C41B90"/>
    <w:rsid w:val="00C421BA"/>
    <w:rsid w:val="00C42CFA"/>
    <w:rsid w:val="00C42E08"/>
    <w:rsid w:val="00C44A49"/>
    <w:rsid w:val="00C44B47"/>
    <w:rsid w:val="00C452E4"/>
    <w:rsid w:val="00C458B9"/>
    <w:rsid w:val="00C45CE3"/>
    <w:rsid w:val="00C46143"/>
    <w:rsid w:val="00C465B2"/>
    <w:rsid w:val="00C466D4"/>
    <w:rsid w:val="00C477B7"/>
    <w:rsid w:val="00C50213"/>
    <w:rsid w:val="00C507B4"/>
    <w:rsid w:val="00C507F3"/>
    <w:rsid w:val="00C54351"/>
    <w:rsid w:val="00C54928"/>
    <w:rsid w:val="00C550E1"/>
    <w:rsid w:val="00C56277"/>
    <w:rsid w:val="00C57052"/>
    <w:rsid w:val="00C5761D"/>
    <w:rsid w:val="00C57790"/>
    <w:rsid w:val="00C60009"/>
    <w:rsid w:val="00C602D3"/>
    <w:rsid w:val="00C60B6F"/>
    <w:rsid w:val="00C632BC"/>
    <w:rsid w:val="00C63377"/>
    <w:rsid w:val="00C63450"/>
    <w:rsid w:val="00C645CE"/>
    <w:rsid w:val="00C65570"/>
    <w:rsid w:val="00C65D9B"/>
    <w:rsid w:val="00C664DF"/>
    <w:rsid w:val="00C67241"/>
    <w:rsid w:val="00C679FE"/>
    <w:rsid w:val="00C67F23"/>
    <w:rsid w:val="00C70D28"/>
    <w:rsid w:val="00C7160C"/>
    <w:rsid w:val="00C71C0E"/>
    <w:rsid w:val="00C72787"/>
    <w:rsid w:val="00C73FAD"/>
    <w:rsid w:val="00C73FE9"/>
    <w:rsid w:val="00C757AB"/>
    <w:rsid w:val="00C75C62"/>
    <w:rsid w:val="00C80F2A"/>
    <w:rsid w:val="00C8192C"/>
    <w:rsid w:val="00C81ADF"/>
    <w:rsid w:val="00C822AF"/>
    <w:rsid w:val="00C8297A"/>
    <w:rsid w:val="00C8433A"/>
    <w:rsid w:val="00C85A01"/>
    <w:rsid w:val="00C86236"/>
    <w:rsid w:val="00C8652F"/>
    <w:rsid w:val="00C86A54"/>
    <w:rsid w:val="00C907A4"/>
    <w:rsid w:val="00C908A7"/>
    <w:rsid w:val="00C928F0"/>
    <w:rsid w:val="00C93564"/>
    <w:rsid w:val="00C965B4"/>
    <w:rsid w:val="00C965CD"/>
    <w:rsid w:val="00C97650"/>
    <w:rsid w:val="00CA12F5"/>
    <w:rsid w:val="00CA23C6"/>
    <w:rsid w:val="00CA2444"/>
    <w:rsid w:val="00CA2E3E"/>
    <w:rsid w:val="00CA5FED"/>
    <w:rsid w:val="00CA77F9"/>
    <w:rsid w:val="00CB0085"/>
    <w:rsid w:val="00CB0B32"/>
    <w:rsid w:val="00CB16C3"/>
    <w:rsid w:val="00CB337B"/>
    <w:rsid w:val="00CB3440"/>
    <w:rsid w:val="00CB3885"/>
    <w:rsid w:val="00CB405C"/>
    <w:rsid w:val="00CB5F1A"/>
    <w:rsid w:val="00CB6382"/>
    <w:rsid w:val="00CB6D23"/>
    <w:rsid w:val="00CB6D4C"/>
    <w:rsid w:val="00CB7444"/>
    <w:rsid w:val="00CC0479"/>
    <w:rsid w:val="00CC1817"/>
    <w:rsid w:val="00CC32E6"/>
    <w:rsid w:val="00CC34A9"/>
    <w:rsid w:val="00CC389E"/>
    <w:rsid w:val="00CC3F0B"/>
    <w:rsid w:val="00CC4B18"/>
    <w:rsid w:val="00CC6E66"/>
    <w:rsid w:val="00CC7FD6"/>
    <w:rsid w:val="00CD05F6"/>
    <w:rsid w:val="00CD060A"/>
    <w:rsid w:val="00CD0661"/>
    <w:rsid w:val="00CD0AD2"/>
    <w:rsid w:val="00CD286E"/>
    <w:rsid w:val="00CD36A0"/>
    <w:rsid w:val="00CD43FB"/>
    <w:rsid w:val="00CD48F0"/>
    <w:rsid w:val="00CD5B43"/>
    <w:rsid w:val="00CD6EB5"/>
    <w:rsid w:val="00CD7481"/>
    <w:rsid w:val="00CE089E"/>
    <w:rsid w:val="00CE184E"/>
    <w:rsid w:val="00CE1CC2"/>
    <w:rsid w:val="00CE4E51"/>
    <w:rsid w:val="00CE52E4"/>
    <w:rsid w:val="00CE5426"/>
    <w:rsid w:val="00CE6C50"/>
    <w:rsid w:val="00CE6EE5"/>
    <w:rsid w:val="00CF2145"/>
    <w:rsid w:val="00CF4103"/>
    <w:rsid w:val="00CF4ADA"/>
    <w:rsid w:val="00CF7538"/>
    <w:rsid w:val="00D005B5"/>
    <w:rsid w:val="00D02CC8"/>
    <w:rsid w:val="00D0391A"/>
    <w:rsid w:val="00D03CAD"/>
    <w:rsid w:val="00D03E1C"/>
    <w:rsid w:val="00D0602B"/>
    <w:rsid w:val="00D07127"/>
    <w:rsid w:val="00D101EC"/>
    <w:rsid w:val="00D10EA6"/>
    <w:rsid w:val="00D1122C"/>
    <w:rsid w:val="00D1156C"/>
    <w:rsid w:val="00D11A3E"/>
    <w:rsid w:val="00D11F80"/>
    <w:rsid w:val="00D120F0"/>
    <w:rsid w:val="00D12AC7"/>
    <w:rsid w:val="00D12FF5"/>
    <w:rsid w:val="00D132E8"/>
    <w:rsid w:val="00D138B3"/>
    <w:rsid w:val="00D14FEC"/>
    <w:rsid w:val="00D15956"/>
    <w:rsid w:val="00D162A0"/>
    <w:rsid w:val="00D16308"/>
    <w:rsid w:val="00D16405"/>
    <w:rsid w:val="00D232C7"/>
    <w:rsid w:val="00D24AF5"/>
    <w:rsid w:val="00D24EAA"/>
    <w:rsid w:val="00D2505E"/>
    <w:rsid w:val="00D25E71"/>
    <w:rsid w:val="00D2642E"/>
    <w:rsid w:val="00D268E0"/>
    <w:rsid w:val="00D268F8"/>
    <w:rsid w:val="00D27438"/>
    <w:rsid w:val="00D27784"/>
    <w:rsid w:val="00D3181B"/>
    <w:rsid w:val="00D3393B"/>
    <w:rsid w:val="00D33B29"/>
    <w:rsid w:val="00D33EFF"/>
    <w:rsid w:val="00D34DA3"/>
    <w:rsid w:val="00D3701B"/>
    <w:rsid w:val="00D37770"/>
    <w:rsid w:val="00D40B54"/>
    <w:rsid w:val="00D4118D"/>
    <w:rsid w:val="00D42030"/>
    <w:rsid w:val="00D422BD"/>
    <w:rsid w:val="00D4345F"/>
    <w:rsid w:val="00D43543"/>
    <w:rsid w:val="00D43E57"/>
    <w:rsid w:val="00D460EF"/>
    <w:rsid w:val="00D4740E"/>
    <w:rsid w:val="00D50287"/>
    <w:rsid w:val="00D50925"/>
    <w:rsid w:val="00D516C2"/>
    <w:rsid w:val="00D51C38"/>
    <w:rsid w:val="00D51DF9"/>
    <w:rsid w:val="00D5357E"/>
    <w:rsid w:val="00D54401"/>
    <w:rsid w:val="00D546A3"/>
    <w:rsid w:val="00D55421"/>
    <w:rsid w:val="00D55920"/>
    <w:rsid w:val="00D55E93"/>
    <w:rsid w:val="00D57697"/>
    <w:rsid w:val="00D603DC"/>
    <w:rsid w:val="00D611D1"/>
    <w:rsid w:val="00D61403"/>
    <w:rsid w:val="00D624CE"/>
    <w:rsid w:val="00D635E9"/>
    <w:rsid w:val="00D63FCF"/>
    <w:rsid w:val="00D64BBD"/>
    <w:rsid w:val="00D6572F"/>
    <w:rsid w:val="00D65A76"/>
    <w:rsid w:val="00D669BB"/>
    <w:rsid w:val="00D672F3"/>
    <w:rsid w:val="00D702EE"/>
    <w:rsid w:val="00D707A2"/>
    <w:rsid w:val="00D719F4"/>
    <w:rsid w:val="00D71A56"/>
    <w:rsid w:val="00D72904"/>
    <w:rsid w:val="00D7452C"/>
    <w:rsid w:val="00D753F0"/>
    <w:rsid w:val="00D75F38"/>
    <w:rsid w:val="00D762A6"/>
    <w:rsid w:val="00D82524"/>
    <w:rsid w:val="00D854A7"/>
    <w:rsid w:val="00D85BA0"/>
    <w:rsid w:val="00D867D0"/>
    <w:rsid w:val="00D872A0"/>
    <w:rsid w:val="00D8731F"/>
    <w:rsid w:val="00D90180"/>
    <w:rsid w:val="00D9065C"/>
    <w:rsid w:val="00D90A27"/>
    <w:rsid w:val="00D90EB1"/>
    <w:rsid w:val="00D91040"/>
    <w:rsid w:val="00D916E7"/>
    <w:rsid w:val="00D92620"/>
    <w:rsid w:val="00D931DA"/>
    <w:rsid w:val="00D93CC8"/>
    <w:rsid w:val="00D9446F"/>
    <w:rsid w:val="00D95986"/>
    <w:rsid w:val="00D959B0"/>
    <w:rsid w:val="00DA2AEA"/>
    <w:rsid w:val="00DA37C9"/>
    <w:rsid w:val="00DA3959"/>
    <w:rsid w:val="00DA3CBD"/>
    <w:rsid w:val="00DA53AE"/>
    <w:rsid w:val="00DA5489"/>
    <w:rsid w:val="00DA57D0"/>
    <w:rsid w:val="00DA6CFD"/>
    <w:rsid w:val="00DA7453"/>
    <w:rsid w:val="00DB135E"/>
    <w:rsid w:val="00DB201D"/>
    <w:rsid w:val="00DB2C00"/>
    <w:rsid w:val="00DB3FD4"/>
    <w:rsid w:val="00DB5819"/>
    <w:rsid w:val="00DC0C46"/>
    <w:rsid w:val="00DC23D2"/>
    <w:rsid w:val="00DC3987"/>
    <w:rsid w:val="00DC4068"/>
    <w:rsid w:val="00DC4FC2"/>
    <w:rsid w:val="00DC51AA"/>
    <w:rsid w:val="00DC533B"/>
    <w:rsid w:val="00DC572D"/>
    <w:rsid w:val="00DC6BFB"/>
    <w:rsid w:val="00DD075F"/>
    <w:rsid w:val="00DD166B"/>
    <w:rsid w:val="00DD2271"/>
    <w:rsid w:val="00DD268C"/>
    <w:rsid w:val="00DD2A33"/>
    <w:rsid w:val="00DD3D55"/>
    <w:rsid w:val="00DD481F"/>
    <w:rsid w:val="00DD4E0E"/>
    <w:rsid w:val="00DD5F68"/>
    <w:rsid w:val="00DD6387"/>
    <w:rsid w:val="00DD667B"/>
    <w:rsid w:val="00DD7119"/>
    <w:rsid w:val="00DD721B"/>
    <w:rsid w:val="00DD77CA"/>
    <w:rsid w:val="00DE029E"/>
    <w:rsid w:val="00DE0FB5"/>
    <w:rsid w:val="00DE1E4F"/>
    <w:rsid w:val="00DE2EED"/>
    <w:rsid w:val="00DE4DBA"/>
    <w:rsid w:val="00DE5718"/>
    <w:rsid w:val="00DE5B94"/>
    <w:rsid w:val="00DE67C4"/>
    <w:rsid w:val="00DE6D23"/>
    <w:rsid w:val="00DE6D58"/>
    <w:rsid w:val="00DE75E5"/>
    <w:rsid w:val="00DF0D77"/>
    <w:rsid w:val="00DF1A14"/>
    <w:rsid w:val="00DF1AEE"/>
    <w:rsid w:val="00DF1D3A"/>
    <w:rsid w:val="00DF1E16"/>
    <w:rsid w:val="00DF2AF3"/>
    <w:rsid w:val="00DF4C2A"/>
    <w:rsid w:val="00DF5335"/>
    <w:rsid w:val="00DF5C5B"/>
    <w:rsid w:val="00DF6F67"/>
    <w:rsid w:val="00DF78EC"/>
    <w:rsid w:val="00E01108"/>
    <w:rsid w:val="00E01E17"/>
    <w:rsid w:val="00E0283F"/>
    <w:rsid w:val="00E03A7B"/>
    <w:rsid w:val="00E040B4"/>
    <w:rsid w:val="00E04AA8"/>
    <w:rsid w:val="00E0540A"/>
    <w:rsid w:val="00E06718"/>
    <w:rsid w:val="00E06DF1"/>
    <w:rsid w:val="00E07021"/>
    <w:rsid w:val="00E077EB"/>
    <w:rsid w:val="00E07A36"/>
    <w:rsid w:val="00E100CB"/>
    <w:rsid w:val="00E10E25"/>
    <w:rsid w:val="00E11FE4"/>
    <w:rsid w:val="00E13611"/>
    <w:rsid w:val="00E13AAD"/>
    <w:rsid w:val="00E14761"/>
    <w:rsid w:val="00E161F4"/>
    <w:rsid w:val="00E1631B"/>
    <w:rsid w:val="00E175C2"/>
    <w:rsid w:val="00E20949"/>
    <w:rsid w:val="00E20E8E"/>
    <w:rsid w:val="00E227AA"/>
    <w:rsid w:val="00E228B9"/>
    <w:rsid w:val="00E22D5F"/>
    <w:rsid w:val="00E23B8E"/>
    <w:rsid w:val="00E24616"/>
    <w:rsid w:val="00E254DC"/>
    <w:rsid w:val="00E2556C"/>
    <w:rsid w:val="00E2663C"/>
    <w:rsid w:val="00E26EDD"/>
    <w:rsid w:val="00E27020"/>
    <w:rsid w:val="00E27EC1"/>
    <w:rsid w:val="00E30F8A"/>
    <w:rsid w:val="00E32526"/>
    <w:rsid w:val="00E32AAA"/>
    <w:rsid w:val="00E32DEF"/>
    <w:rsid w:val="00E3480C"/>
    <w:rsid w:val="00E3583C"/>
    <w:rsid w:val="00E36CF4"/>
    <w:rsid w:val="00E36D83"/>
    <w:rsid w:val="00E3796C"/>
    <w:rsid w:val="00E41397"/>
    <w:rsid w:val="00E4185A"/>
    <w:rsid w:val="00E449E1"/>
    <w:rsid w:val="00E44CD4"/>
    <w:rsid w:val="00E4567D"/>
    <w:rsid w:val="00E45BE9"/>
    <w:rsid w:val="00E4681A"/>
    <w:rsid w:val="00E47C09"/>
    <w:rsid w:val="00E5018D"/>
    <w:rsid w:val="00E512DE"/>
    <w:rsid w:val="00E5290B"/>
    <w:rsid w:val="00E52D2F"/>
    <w:rsid w:val="00E53590"/>
    <w:rsid w:val="00E5410F"/>
    <w:rsid w:val="00E55E40"/>
    <w:rsid w:val="00E57038"/>
    <w:rsid w:val="00E572F2"/>
    <w:rsid w:val="00E61DE1"/>
    <w:rsid w:val="00E63FFE"/>
    <w:rsid w:val="00E64C39"/>
    <w:rsid w:val="00E65264"/>
    <w:rsid w:val="00E65C15"/>
    <w:rsid w:val="00E6726A"/>
    <w:rsid w:val="00E677C1"/>
    <w:rsid w:val="00E677C4"/>
    <w:rsid w:val="00E67B90"/>
    <w:rsid w:val="00E709A6"/>
    <w:rsid w:val="00E70D54"/>
    <w:rsid w:val="00E70EAB"/>
    <w:rsid w:val="00E71B96"/>
    <w:rsid w:val="00E71E51"/>
    <w:rsid w:val="00E724A1"/>
    <w:rsid w:val="00E730E9"/>
    <w:rsid w:val="00E73C0B"/>
    <w:rsid w:val="00E744B9"/>
    <w:rsid w:val="00E74E92"/>
    <w:rsid w:val="00E75B18"/>
    <w:rsid w:val="00E76097"/>
    <w:rsid w:val="00E77F4C"/>
    <w:rsid w:val="00E80B7D"/>
    <w:rsid w:val="00E81A11"/>
    <w:rsid w:val="00E82333"/>
    <w:rsid w:val="00E82F72"/>
    <w:rsid w:val="00E83138"/>
    <w:rsid w:val="00E836A8"/>
    <w:rsid w:val="00E83707"/>
    <w:rsid w:val="00E840B4"/>
    <w:rsid w:val="00E863C6"/>
    <w:rsid w:val="00E87080"/>
    <w:rsid w:val="00E878B4"/>
    <w:rsid w:val="00E91887"/>
    <w:rsid w:val="00E91A11"/>
    <w:rsid w:val="00E927FE"/>
    <w:rsid w:val="00E92BE5"/>
    <w:rsid w:val="00E9334C"/>
    <w:rsid w:val="00E93431"/>
    <w:rsid w:val="00E95F82"/>
    <w:rsid w:val="00E95FCB"/>
    <w:rsid w:val="00E97C45"/>
    <w:rsid w:val="00E97C88"/>
    <w:rsid w:val="00E97D4C"/>
    <w:rsid w:val="00EA30C2"/>
    <w:rsid w:val="00EA4562"/>
    <w:rsid w:val="00EA6566"/>
    <w:rsid w:val="00EA6902"/>
    <w:rsid w:val="00EA7163"/>
    <w:rsid w:val="00EA7EA7"/>
    <w:rsid w:val="00EB12E8"/>
    <w:rsid w:val="00EB22ED"/>
    <w:rsid w:val="00EB2690"/>
    <w:rsid w:val="00EB424D"/>
    <w:rsid w:val="00EB4438"/>
    <w:rsid w:val="00EB4607"/>
    <w:rsid w:val="00EB564C"/>
    <w:rsid w:val="00EB6255"/>
    <w:rsid w:val="00EB7D53"/>
    <w:rsid w:val="00EC0B58"/>
    <w:rsid w:val="00EC0EA7"/>
    <w:rsid w:val="00EC0F73"/>
    <w:rsid w:val="00EC4081"/>
    <w:rsid w:val="00EC4C98"/>
    <w:rsid w:val="00EC72D9"/>
    <w:rsid w:val="00EC7AC5"/>
    <w:rsid w:val="00EC7F20"/>
    <w:rsid w:val="00ED1195"/>
    <w:rsid w:val="00ED38FC"/>
    <w:rsid w:val="00ED3974"/>
    <w:rsid w:val="00ED3B97"/>
    <w:rsid w:val="00ED49E7"/>
    <w:rsid w:val="00ED4E2F"/>
    <w:rsid w:val="00ED56F6"/>
    <w:rsid w:val="00ED6B73"/>
    <w:rsid w:val="00EE0324"/>
    <w:rsid w:val="00EE0E99"/>
    <w:rsid w:val="00EE12B0"/>
    <w:rsid w:val="00EE131B"/>
    <w:rsid w:val="00EE21BA"/>
    <w:rsid w:val="00EE225A"/>
    <w:rsid w:val="00EE22CD"/>
    <w:rsid w:val="00EE3F84"/>
    <w:rsid w:val="00EE7FC2"/>
    <w:rsid w:val="00EF153D"/>
    <w:rsid w:val="00EF1B32"/>
    <w:rsid w:val="00EF1F13"/>
    <w:rsid w:val="00EF2A34"/>
    <w:rsid w:val="00EF2A6F"/>
    <w:rsid w:val="00EF3152"/>
    <w:rsid w:val="00EF3CE2"/>
    <w:rsid w:val="00EF3F24"/>
    <w:rsid w:val="00EF45A6"/>
    <w:rsid w:val="00EF4C74"/>
    <w:rsid w:val="00EF54AB"/>
    <w:rsid w:val="00EF7641"/>
    <w:rsid w:val="00F012DA"/>
    <w:rsid w:val="00F015DA"/>
    <w:rsid w:val="00F02145"/>
    <w:rsid w:val="00F04811"/>
    <w:rsid w:val="00F04B4D"/>
    <w:rsid w:val="00F04D09"/>
    <w:rsid w:val="00F05DDA"/>
    <w:rsid w:val="00F0695C"/>
    <w:rsid w:val="00F10F2B"/>
    <w:rsid w:val="00F1141A"/>
    <w:rsid w:val="00F11BB3"/>
    <w:rsid w:val="00F131A1"/>
    <w:rsid w:val="00F132E8"/>
    <w:rsid w:val="00F16D90"/>
    <w:rsid w:val="00F22A5D"/>
    <w:rsid w:val="00F2325A"/>
    <w:rsid w:val="00F237F9"/>
    <w:rsid w:val="00F2439B"/>
    <w:rsid w:val="00F2449A"/>
    <w:rsid w:val="00F3088F"/>
    <w:rsid w:val="00F30C1D"/>
    <w:rsid w:val="00F31119"/>
    <w:rsid w:val="00F3153D"/>
    <w:rsid w:val="00F31640"/>
    <w:rsid w:val="00F31E27"/>
    <w:rsid w:val="00F32168"/>
    <w:rsid w:val="00F33C35"/>
    <w:rsid w:val="00F34095"/>
    <w:rsid w:val="00F34694"/>
    <w:rsid w:val="00F34884"/>
    <w:rsid w:val="00F34F87"/>
    <w:rsid w:val="00F35F77"/>
    <w:rsid w:val="00F37E34"/>
    <w:rsid w:val="00F41320"/>
    <w:rsid w:val="00F41766"/>
    <w:rsid w:val="00F43AB2"/>
    <w:rsid w:val="00F46354"/>
    <w:rsid w:val="00F468DF"/>
    <w:rsid w:val="00F46AF4"/>
    <w:rsid w:val="00F4752E"/>
    <w:rsid w:val="00F4787F"/>
    <w:rsid w:val="00F501F1"/>
    <w:rsid w:val="00F52075"/>
    <w:rsid w:val="00F548A3"/>
    <w:rsid w:val="00F54F2A"/>
    <w:rsid w:val="00F55527"/>
    <w:rsid w:val="00F56758"/>
    <w:rsid w:val="00F56E51"/>
    <w:rsid w:val="00F57CEA"/>
    <w:rsid w:val="00F57F93"/>
    <w:rsid w:val="00F6041C"/>
    <w:rsid w:val="00F620A6"/>
    <w:rsid w:val="00F62FA7"/>
    <w:rsid w:val="00F634EA"/>
    <w:rsid w:val="00F63C1D"/>
    <w:rsid w:val="00F63D55"/>
    <w:rsid w:val="00F65AE7"/>
    <w:rsid w:val="00F6671D"/>
    <w:rsid w:val="00F67325"/>
    <w:rsid w:val="00F701DB"/>
    <w:rsid w:val="00F7068D"/>
    <w:rsid w:val="00F708FD"/>
    <w:rsid w:val="00F7162A"/>
    <w:rsid w:val="00F7298B"/>
    <w:rsid w:val="00F74CF8"/>
    <w:rsid w:val="00F74E10"/>
    <w:rsid w:val="00F75303"/>
    <w:rsid w:val="00F762F1"/>
    <w:rsid w:val="00F76990"/>
    <w:rsid w:val="00F77D30"/>
    <w:rsid w:val="00F8035B"/>
    <w:rsid w:val="00F80527"/>
    <w:rsid w:val="00F80770"/>
    <w:rsid w:val="00F80C44"/>
    <w:rsid w:val="00F80E85"/>
    <w:rsid w:val="00F8123D"/>
    <w:rsid w:val="00F820BB"/>
    <w:rsid w:val="00F82B13"/>
    <w:rsid w:val="00F8347F"/>
    <w:rsid w:val="00F83BBF"/>
    <w:rsid w:val="00F83E93"/>
    <w:rsid w:val="00F842E7"/>
    <w:rsid w:val="00F848C3"/>
    <w:rsid w:val="00F85150"/>
    <w:rsid w:val="00F85741"/>
    <w:rsid w:val="00F870D8"/>
    <w:rsid w:val="00F8752C"/>
    <w:rsid w:val="00F87F77"/>
    <w:rsid w:val="00F9001D"/>
    <w:rsid w:val="00F9089C"/>
    <w:rsid w:val="00F909EE"/>
    <w:rsid w:val="00F918C9"/>
    <w:rsid w:val="00F92A92"/>
    <w:rsid w:val="00F938DB"/>
    <w:rsid w:val="00F96706"/>
    <w:rsid w:val="00F9694E"/>
    <w:rsid w:val="00FA0461"/>
    <w:rsid w:val="00FA2ABC"/>
    <w:rsid w:val="00FA3F07"/>
    <w:rsid w:val="00FB0917"/>
    <w:rsid w:val="00FB0F5B"/>
    <w:rsid w:val="00FB4A83"/>
    <w:rsid w:val="00FB4D11"/>
    <w:rsid w:val="00FB75E5"/>
    <w:rsid w:val="00FC1496"/>
    <w:rsid w:val="00FC1524"/>
    <w:rsid w:val="00FC2156"/>
    <w:rsid w:val="00FC2266"/>
    <w:rsid w:val="00FC22FC"/>
    <w:rsid w:val="00FC237D"/>
    <w:rsid w:val="00FC35C1"/>
    <w:rsid w:val="00FC418F"/>
    <w:rsid w:val="00FC5025"/>
    <w:rsid w:val="00FC5370"/>
    <w:rsid w:val="00FC7843"/>
    <w:rsid w:val="00FD07F3"/>
    <w:rsid w:val="00FD1B73"/>
    <w:rsid w:val="00FD2F30"/>
    <w:rsid w:val="00FD37E9"/>
    <w:rsid w:val="00FD3F9D"/>
    <w:rsid w:val="00FD75B1"/>
    <w:rsid w:val="00FD7EB4"/>
    <w:rsid w:val="00FE1074"/>
    <w:rsid w:val="00FE2894"/>
    <w:rsid w:val="00FE3046"/>
    <w:rsid w:val="00FE31D8"/>
    <w:rsid w:val="00FE464B"/>
    <w:rsid w:val="00FE46F6"/>
    <w:rsid w:val="00FE6318"/>
    <w:rsid w:val="00FE68A8"/>
    <w:rsid w:val="00FE70F7"/>
    <w:rsid w:val="00FE79F4"/>
    <w:rsid w:val="00FE7C1E"/>
    <w:rsid w:val="00FF0977"/>
    <w:rsid w:val="00FF097F"/>
    <w:rsid w:val="00FF17F5"/>
    <w:rsid w:val="00FF1C37"/>
    <w:rsid w:val="00FF320F"/>
    <w:rsid w:val="00FF3240"/>
    <w:rsid w:val="00FF32D8"/>
    <w:rsid w:val="00FF6C7F"/>
    <w:rsid w:val="00FF726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Pr>
      <w:sz w:val="24"/>
      <w:szCs w:val="24"/>
    </w:rPr>
  </w:style>
  <w:style w:type="paragraph" w:styleId="Nadpis1">
    <w:name w:val="heading 1"/>
    <w:basedOn w:val="Normln"/>
    <w:next w:val="Normln"/>
    <w:qFormat/>
    <w:rsid w:val="006E3F39"/>
    <w:pPr>
      <w:keepNext/>
      <w:numPr>
        <w:numId w:val="5"/>
      </w:numPr>
      <w:spacing w:before="240" w:after="60"/>
      <w:outlineLvl w:val="0"/>
    </w:pPr>
    <w:rPr>
      <w:rFonts w:ascii="Arial" w:hAnsi="Arial" w:cs="Arial"/>
      <w:b/>
      <w:bCs/>
      <w:kern w:val="32"/>
      <w:sz w:val="32"/>
      <w:szCs w:val="32"/>
    </w:rPr>
  </w:style>
  <w:style w:type="paragraph" w:styleId="Nadpis2">
    <w:name w:val="heading 2"/>
    <w:basedOn w:val="Normln"/>
    <w:next w:val="Normln"/>
    <w:qFormat/>
    <w:rsid w:val="006E3F39"/>
    <w:pPr>
      <w:keepNext/>
      <w:numPr>
        <w:ilvl w:val="1"/>
        <w:numId w:val="5"/>
      </w:numPr>
      <w:spacing w:before="240" w:after="60"/>
      <w:outlineLvl w:val="1"/>
    </w:pPr>
    <w:rPr>
      <w:rFonts w:ascii="Arial" w:hAnsi="Arial" w:cs="Arial"/>
      <w:b/>
      <w:bCs/>
      <w:i/>
      <w:iCs/>
      <w:sz w:val="28"/>
      <w:szCs w:val="28"/>
    </w:rPr>
  </w:style>
  <w:style w:type="paragraph" w:styleId="Nadpis3">
    <w:name w:val="heading 3"/>
    <w:basedOn w:val="Normln"/>
    <w:next w:val="Normln"/>
    <w:qFormat/>
    <w:rsid w:val="006E3F39"/>
    <w:pPr>
      <w:widowControl w:val="0"/>
      <w:numPr>
        <w:ilvl w:val="2"/>
        <w:numId w:val="5"/>
      </w:numPr>
      <w:suppressLineNumbers/>
      <w:overflowPunct w:val="0"/>
      <w:autoSpaceDE w:val="0"/>
      <w:autoSpaceDN w:val="0"/>
      <w:adjustRightInd w:val="0"/>
      <w:spacing w:before="40" w:after="40"/>
      <w:jc w:val="both"/>
      <w:textAlignment w:val="baseline"/>
      <w:outlineLvl w:val="2"/>
    </w:pPr>
    <w:rPr>
      <w:rFonts w:ascii="Avalon" w:hAnsi="Avalon"/>
      <w:b/>
      <w:sz w:val="20"/>
      <w:szCs w:val="20"/>
    </w:rPr>
  </w:style>
  <w:style w:type="paragraph" w:styleId="Nadpis4">
    <w:name w:val="heading 4"/>
    <w:basedOn w:val="Stylnadpis3"/>
    <w:next w:val="Normln"/>
    <w:link w:val="Nadpis4Char"/>
    <w:unhideWhenUsed/>
    <w:qFormat/>
    <w:rsid w:val="002F28DD"/>
    <w:pPr>
      <w:keepNext/>
      <w:keepLines/>
      <w:numPr>
        <w:ilvl w:val="3"/>
        <w:numId w:val="5"/>
      </w:numPr>
      <w:spacing w:before="60" w:after="60"/>
      <w:outlineLvl w:val="3"/>
    </w:pPr>
    <w:rPr>
      <w:rFonts w:eastAsiaTheme="majorEastAsia" w:cstheme="majorBidi"/>
      <w:bCs/>
      <w:iCs/>
      <w:sz w:val="19"/>
    </w:rPr>
  </w:style>
  <w:style w:type="paragraph" w:styleId="Nadpis5">
    <w:name w:val="heading 5"/>
    <w:basedOn w:val="Normln"/>
    <w:next w:val="Normln"/>
    <w:link w:val="Nadpis5Char"/>
    <w:semiHidden/>
    <w:unhideWhenUsed/>
    <w:qFormat/>
    <w:rsid w:val="00115EF7"/>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semiHidden/>
    <w:unhideWhenUsed/>
    <w:qFormat/>
    <w:rsid w:val="00115EF7"/>
    <w:pPr>
      <w:keepNext/>
      <w:keepLines/>
      <w:numPr>
        <w:ilvl w:val="5"/>
        <w:numId w:val="5"/>
      </w:numPr>
      <w:spacing w:before="20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semiHidden/>
    <w:unhideWhenUsed/>
    <w:qFormat/>
    <w:rsid w:val="00115EF7"/>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semiHidden/>
    <w:unhideWhenUsed/>
    <w:qFormat/>
    <w:rsid w:val="00115EF7"/>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semiHidden/>
    <w:unhideWhenUsed/>
    <w:qFormat/>
    <w:rsid w:val="00115EF7"/>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Arial-text">
    <w:name w:val="Arial - text"/>
    <w:basedOn w:val="Normln"/>
    <w:link w:val="Arial-textChar"/>
    <w:rsid w:val="006E3F39"/>
    <w:pPr>
      <w:spacing w:after="120"/>
      <w:jc w:val="both"/>
    </w:pPr>
    <w:rPr>
      <w:rFonts w:ascii="Arial" w:hAnsi="Arial"/>
      <w:sz w:val="20"/>
      <w:szCs w:val="20"/>
    </w:rPr>
  </w:style>
  <w:style w:type="character" w:customStyle="1" w:styleId="Arial-textChar">
    <w:name w:val="Arial - text Char"/>
    <w:link w:val="Arial-text"/>
    <w:rsid w:val="006E3F39"/>
    <w:rPr>
      <w:rFonts w:ascii="Arial" w:hAnsi="Arial"/>
      <w:lang w:val="cs-CZ" w:eastAsia="cs-CZ" w:bidi="ar-SA"/>
    </w:rPr>
  </w:style>
  <w:style w:type="paragraph" w:customStyle="1" w:styleId="StyltextCalibri">
    <w:name w:val="Styl text Calibri"/>
    <w:basedOn w:val="Arial-text"/>
    <w:link w:val="StyltextCalibriCharChar"/>
    <w:rsid w:val="00913D7C"/>
    <w:pPr>
      <w:spacing w:after="60"/>
    </w:pPr>
    <w:rPr>
      <w:rFonts w:ascii="Century Gothic" w:hAnsi="Century Gothic"/>
    </w:rPr>
  </w:style>
  <w:style w:type="character" w:customStyle="1" w:styleId="StyltextCalibriCharChar">
    <w:name w:val="Styl text Calibri Char Char"/>
    <w:link w:val="StyltextCalibri"/>
    <w:rsid w:val="00913D7C"/>
    <w:rPr>
      <w:rFonts w:ascii="Century Gothic" w:hAnsi="Century Gothic"/>
    </w:rPr>
  </w:style>
  <w:style w:type="paragraph" w:customStyle="1" w:styleId="StylCalibri-textTun">
    <w:name w:val="Styl Calibri - text + Tučné"/>
    <w:basedOn w:val="Normln"/>
    <w:link w:val="StylCalibri-textTunChar"/>
    <w:rsid w:val="006E3F39"/>
    <w:pPr>
      <w:spacing w:before="120" w:after="60"/>
      <w:jc w:val="both"/>
    </w:pPr>
    <w:rPr>
      <w:rFonts w:ascii="Calibri" w:hAnsi="Calibri"/>
      <w:b/>
      <w:bCs/>
      <w:sz w:val="22"/>
      <w:szCs w:val="20"/>
    </w:rPr>
  </w:style>
  <w:style w:type="character" w:customStyle="1" w:styleId="StylCalibri-textTunChar">
    <w:name w:val="Styl Calibri - text + Tučné Char"/>
    <w:link w:val="StylCalibri-textTun"/>
    <w:rsid w:val="006E3F39"/>
    <w:rPr>
      <w:rFonts w:ascii="Calibri" w:hAnsi="Calibri"/>
      <w:b/>
      <w:bCs/>
      <w:sz w:val="22"/>
      <w:lang w:val="cs-CZ" w:eastAsia="cs-CZ" w:bidi="ar-SA"/>
    </w:rPr>
  </w:style>
  <w:style w:type="paragraph" w:customStyle="1" w:styleId="StylNadpis1">
    <w:name w:val="Styl Nadpis 1"/>
    <w:basedOn w:val="Nadpis1"/>
    <w:next w:val="StyltextCalibri"/>
    <w:rsid w:val="0038582E"/>
    <w:pPr>
      <w:keepNext w:val="0"/>
      <w:keepLines/>
      <w:numPr>
        <w:numId w:val="1"/>
      </w:numPr>
      <w:suppressAutoHyphens/>
      <w:spacing w:before="60"/>
    </w:pPr>
    <w:rPr>
      <w:rFonts w:ascii="Calibri" w:hAnsi="Calibri" w:cs="Times New Roman"/>
      <w:smallCaps/>
      <w:spacing w:val="20"/>
      <w:kern w:val="28"/>
      <w:sz w:val="28"/>
      <w:szCs w:val="20"/>
    </w:rPr>
  </w:style>
  <w:style w:type="paragraph" w:customStyle="1" w:styleId="StylNadpis2">
    <w:name w:val="Styl Nadpis 2"/>
    <w:basedOn w:val="Nadpis2"/>
    <w:next w:val="StyltextCalibri"/>
    <w:rsid w:val="00913D7C"/>
    <w:pPr>
      <w:keepNext w:val="0"/>
      <w:numPr>
        <w:numId w:val="2"/>
      </w:numPr>
      <w:pBdr>
        <w:bottom w:val="single" w:sz="4" w:space="1" w:color="auto"/>
      </w:pBdr>
      <w:spacing w:before="120"/>
    </w:pPr>
    <w:rPr>
      <w:rFonts w:ascii="Century Gothic" w:hAnsi="Century Gothic" w:cs="Times New Roman"/>
      <w:i w:val="0"/>
      <w:iCs w:val="0"/>
      <w:caps/>
      <w:spacing w:val="20"/>
      <w:sz w:val="24"/>
      <w:szCs w:val="20"/>
    </w:rPr>
  </w:style>
  <w:style w:type="paragraph" w:customStyle="1" w:styleId="Stylnadpis3">
    <w:name w:val="Styl nadpis 3"/>
    <w:next w:val="StyltextCalibri"/>
    <w:rsid w:val="00115EF7"/>
    <w:pPr>
      <w:numPr>
        <w:ilvl w:val="2"/>
        <w:numId w:val="2"/>
      </w:numPr>
      <w:tabs>
        <w:tab w:val="left" w:pos="425"/>
      </w:tabs>
      <w:spacing w:before="80"/>
    </w:pPr>
    <w:rPr>
      <w:rFonts w:ascii="Century Gothic" w:hAnsi="Century Gothic"/>
      <w:b/>
      <w:sz w:val="22"/>
      <w:szCs w:val="22"/>
    </w:rPr>
  </w:style>
  <w:style w:type="paragraph" w:customStyle="1" w:styleId="Nadpis-rovevlastn1">
    <w:name w:val="Nadpis - úroveň vlastní 1"/>
    <w:basedOn w:val="Nadpis1"/>
    <w:next w:val="Nadpis2"/>
    <w:autoRedefine/>
    <w:rsid w:val="004B6D36"/>
    <w:pPr>
      <w:keepNext w:val="0"/>
      <w:keepLines/>
      <w:numPr>
        <w:numId w:val="3"/>
      </w:numPr>
      <w:pBdr>
        <w:bottom w:val="single" w:sz="4" w:space="1" w:color="999999"/>
      </w:pBdr>
      <w:suppressAutoHyphens/>
      <w:spacing w:before="120" w:after="80"/>
    </w:pPr>
    <w:rPr>
      <w:rFonts w:ascii="Calibri" w:hAnsi="Calibri"/>
      <w:caps/>
      <w:spacing w:val="20"/>
      <w:kern w:val="28"/>
      <w:sz w:val="22"/>
      <w:szCs w:val="20"/>
    </w:rPr>
  </w:style>
  <w:style w:type="paragraph" w:customStyle="1" w:styleId="Sodrkami">
    <w:name w:val="S odrážkami"/>
    <w:basedOn w:val="Arial-text"/>
    <w:rsid w:val="004B6D36"/>
  </w:style>
  <w:style w:type="paragraph" w:customStyle="1" w:styleId="StylArial-textTun">
    <w:name w:val="Styl Arial - text + Tučné"/>
    <w:basedOn w:val="Arial-text"/>
    <w:link w:val="StylArial-textTunChar"/>
    <w:rsid w:val="004B6D36"/>
    <w:pPr>
      <w:spacing w:before="240" w:after="60"/>
    </w:pPr>
    <w:rPr>
      <w:b/>
      <w:bCs/>
    </w:rPr>
  </w:style>
  <w:style w:type="character" w:customStyle="1" w:styleId="StylArial-textTunChar">
    <w:name w:val="Styl Arial - text + Tučné Char"/>
    <w:link w:val="StylArial-textTun"/>
    <w:rsid w:val="004B6D36"/>
    <w:rPr>
      <w:rFonts w:ascii="Arial" w:hAnsi="Arial"/>
      <w:b/>
      <w:bCs/>
      <w:lang w:val="cs-CZ" w:eastAsia="cs-CZ" w:bidi="ar-SA"/>
    </w:rPr>
  </w:style>
  <w:style w:type="paragraph" w:styleId="Zhlav">
    <w:name w:val="header"/>
    <w:basedOn w:val="Normln"/>
    <w:link w:val="ZhlavChar"/>
    <w:rsid w:val="004D0FC3"/>
    <w:pPr>
      <w:tabs>
        <w:tab w:val="center" w:pos="4536"/>
        <w:tab w:val="right" w:pos="9072"/>
      </w:tabs>
    </w:pPr>
  </w:style>
  <w:style w:type="paragraph" w:styleId="Zpat">
    <w:name w:val="footer"/>
    <w:basedOn w:val="Normln"/>
    <w:rsid w:val="004D0FC3"/>
    <w:pPr>
      <w:tabs>
        <w:tab w:val="center" w:pos="4536"/>
        <w:tab w:val="right" w:pos="9072"/>
      </w:tabs>
    </w:pPr>
  </w:style>
  <w:style w:type="paragraph" w:customStyle="1" w:styleId="Bezmezer1">
    <w:name w:val="Bez mezer1"/>
    <w:rsid w:val="00405789"/>
    <w:rPr>
      <w:rFonts w:ascii="Calibri" w:eastAsia="Calibri" w:hAnsi="Calibri"/>
      <w:sz w:val="22"/>
      <w:szCs w:val="22"/>
    </w:rPr>
  </w:style>
  <w:style w:type="paragraph" w:customStyle="1" w:styleId="Calibri-text">
    <w:name w:val="Calibri- text"/>
    <w:basedOn w:val="Normln"/>
    <w:link w:val="Calibri-textCharChar"/>
    <w:rsid w:val="001567BC"/>
    <w:pPr>
      <w:tabs>
        <w:tab w:val="left" w:pos="284"/>
      </w:tabs>
      <w:spacing w:after="40"/>
      <w:jc w:val="both"/>
    </w:pPr>
    <w:rPr>
      <w:rFonts w:ascii="Calibri" w:hAnsi="Calibri"/>
      <w:sz w:val="20"/>
      <w:szCs w:val="20"/>
    </w:rPr>
  </w:style>
  <w:style w:type="character" w:customStyle="1" w:styleId="Calibri-textCharChar">
    <w:name w:val="Calibri- text Char Char"/>
    <w:link w:val="Calibri-text"/>
    <w:rsid w:val="001567BC"/>
    <w:rPr>
      <w:rFonts w:ascii="Calibri" w:hAnsi="Calibri"/>
      <w:lang w:val="cs-CZ" w:eastAsia="cs-CZ" w:bidi="ar-SA"/>
    </w:rPr>
  </w:style>
  <w:style w:type="paragraph" w:customStyle="1" w:styleId="zhlav-nzev">
    <w:name w:val="záhlaví - název"/>
    <w:basedOn w:val="Zhlav"/>
    <w:link w:val="zhlav-nzevChar"/>
    <w:qFormat/>
    <w:rsid w:val="005E7A02"/>
    <w:pPr>
      <w:pBdr>
        <w:bottom w:val="single" w:sz="4" w:space="5" w:color="999999"/>
      </w:pBdr>
      <w:tabs>
        <w:tab w:val="clear" w:pos="4536"/>
        <w:tab w:val="clear" w:pos="9072"/>
        <w:tab w:val="left" w:pos="7320"/>
      </w:tabs>
      <w:ind w:right="-6"/>
    </w:pPr>
    <w:rPr>
      <w:rFonts w:ascii="Calibri" w:hAnsi="Calibri" w:cs="Arial"/>
      <w:color w:val="999999"/>
      <w:spacing w:val="20"/>
      <w:sz w:val="18"/>
      <w:szCs w:val="18"/>
    </w:rPr>
  </w:style>
  <w:style w:type="character" w:customStyle="1" w:styleId="zhlav-nzevChar">
    <w:name w:val="záhlaví - název Char"/>
    <w:link w:val="zhlav-nzev"/>
    <w:rsid w:val="005E7A02"/>
    <w:rPr>
      <w:rFonts w:ascii="Calibri" w:hAnsi="Calibri" w:cs="Arial"/>
      <w:color w:val="999999"/>
      <w:spacing w:val="20"/>
      <w:sz w:val="18"/>
      <w:szCs w:val="18"/>
    </w:rPr>
  </w:style>
  <w:style w:type="character" w:customStyle="1" w:styleId="ZhlavChar">
    <w:name w:val="Záhlaví Char"/>
    <w:link w:val="Zhlav"/>
    <w:rsid w:val="009B79BC"/>
    <w:rPr>
      <w:sz w:val="24"/>
      <w:szCs w:val="24"/>
    </w:rPr>
  </w:style>
  <w:style w:type="character" w:styleId="slostrnky">
    <w:name w:val="page number"/>
    <w:basedOn w:val="Standardnpsmoodstavce"/>
    <w:rsid w:val="0013717F"/>
  </w:style>
  <w:style w:type="table" w:styleId="Mkatabulky">
    <w:name w:val="Table Grid"/>
    <w:basedOn w:val="Normlntabulka"/>
    <w:uiPriority w:val="59"/>
    <w:rsid w:val="00A824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StyltextCalibriZa1b">
    <w:name w:val="Styl Styl text Calibri + Za:  1 b."/>
    <w:basedOn w:val="StyltextCalibri"/>
    <w:rsid w:val="009D34FD"/>
    <w:pPr>
      <w:spacing w:after="20"/>
    </w:pPr>
  </w:style>
  <w:style w:type="paragraph" w:customStyle="1" w:styleId="StylStyltextCalibriKurzvaPodtrenZa2b">
    <w:name w:val="Styl Styl text Calibri + Kurzíva Podtržení Za:  2 b."/>
    <w:basedOn w:val="StyltextCalibri"/>
    <w:rsid w:val="007F2C11"/>
    <w:pPr>
      <w:spacing w:before="60" w:after="20"/>
    </w:pPr>
    <w:rPr>
      <w:i/>
      <w:iCs/>
      <w:u w:val="single"/>
    </w:rPr>
  </w:style>
  <w:style w:type="paragraph" w:styleId="Textbubliny">
    <w:name w:val="Balloon Text"/>
    <w:basedOn w:val="Normln"/>
    <w:link w:val="TextbublinyChar"/>
    <w:rsid w:val="00F87F77"/>
    <w:rPr>
      <w:rFonts w:ascii="Tahoma" w:hAnsi="Tahoma" w:cs="Tahoma"/>
      <w:sz w:val="16"/>
      <w:szCs w:val="16"/>
    </w:rPr>
  </w:style>
  <w:style w:type="character" w:customStyle="1" w:styleId="TextbublinyChar">
    <w:name w:val="Text bubliny Char"/>
    <w:basedOn w:val="Standardnpsmoodstavce"/>
    <w:link w:val="Textbubliny"/>
    <w:rsid w:val="00F87F77"/>
    <w:rPr>
      <w:rFonts w:ascii="Tahoma" w:hAnsi="Tahoma" w:cs="Tahoma"/>
      <w:sz w:val="16"/>
      <w:szCs w:val="16"/>
    </w:rPr>
  </w:style>
  <w:style w:type="table" w:customStyle="1" w:styleId="TableNormal">
    <w:name w:val="Table Normal"/>
    <w:uiPriority w:val="2"/>
    <w:semiHidden/>
    <w:unhideWhenUsed/>
    <w:qFormat/>
    <w:rsid w:val="00773F4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n"/>
    <w:uiPriority w:val="1"/>
    <w:qFormat/>
    <w:rsid w:val="00773F4E"/>
    <w:pPr>
      <w:widowControl w:val="0"/>
    </w:pPr>
    <w:rPr>
      <w:rFonts w:asciiTheme="minorHAnsi" w:eastAsiaTheme="minorHAnsi" w:hAnsiTheme="minorHAnsi" w:cstheme="minorBidi"/>
      <w:sz w:val="22"/>
      <w:szCs w:val="22"/>
      <w:lang w:val="en-US" w:eastAsia="en-US"/>
    </w:rPr>
  </w:style>
  <w:style w:type="paragraph" w:styleId="Zkladntext">
    <w:name w:val="Body Text"/>
    <w:basedOn w:val="Normln"/>
    <w:link w:val="ZkladntextChar"/>
    <w:rsid w:val="00A17199"/>
    <w:pPr>
      <w:spacing w:after="120"/>
      <w:jc w:val="both"/>
    </w:pPr>
    <w:rPr>
      <w:rFonts w:ascii="Calibri Light" w:eastAsia="MS Mincho" w:hAnsi="Calibri Light"/>
      <w:sz w:val="22"/>
    </w:rPr>
  </w:style>
  <w:style w:type="character" w:customStyle="1" w:styleId="ZkladntextChar">
    <w:name w:val="Základní text Char"/>
    <w:basedOn w:val="Standardnpsmoodstavce"/>
    <w:link w:val="Zkladntext"/>
    <w:rsid w:val="00A17199"/>
    <w:rPr>
      <w:rFonts w:ascii="Calibri Light" w:eastAsia="MS Mincho" w:hAnsi="Calibri Light"/>
      <w:sz w:val="22"/>
      <w:szCs w:val="24"/>
    </w:rPr>
  </w:style>
  <w:style w:type="paragraph" w:styleId="Odstavecseseznamem">
    <w:name w:val="List Paragraph"/>
    <w:aliases w:val="Nad,Odstavec cíl se seznamem,Odstavec se seznamem5,Odstavec_muj,Seznam bodů,dd_odrazky,Dot pt,Indicator Text,LISTA,List Paragraph Char Char Char,List Paragraph à moi,List Paragraph1,Listaszerű bekezdés1,Listaszerű bekezdés2"/>
    <w:basedOn w:val="Normln"/>
    <w:link w:val="OdstavecseseznamemChar"/>
    <w:uiPriority w:val="34"/>
    <w:qFormat/>
    <w:rsid w:val="00087F21"/>
    <w:pPr>
      <w:spacing w:after="120" w:line="264" w:lineRule="auto"/>
      <w:jc w:val="both"/>
    </w:pPr>
    <w:rPr>
      <w:rFonts w:ascii="Segoe UI" w:eastAsiaTheme="minorHAnsi" w:hAnsi="Segoe UI" w:cs="Segoe UI"/>
      <w:color w:val="404040" w:themeColor="text1" w:themeTint="BF"/>
      <w:sz w:val="20"/>
      <w:szCs w:val="20"/>
      <w:lang w:eastAsia="en-US"/>
    </w:rPr>
  </w:style>
  <w:style w:type="character" w:customStyle="1" w:styleId="OdstavecseseznamemChar">
    <w:name w:val="Odstavec se seznamem Char"/>
    <w:aliases w:val="Nad Char,Odstavec cíl se seznamem Char,Odstavec se seznamem5 Char,Odstavec_muj Char,Seznam bodů Char,dd_odrazky Char,Dot pt Char,Indicator Text Char,LISTA Char,List Paragraph Char Char Char Char,List Paragraph à moi Char"/>
    <w:link w:val="Odstavecseseznamem"/>
    <w:uiPriority w:val="34"/>
    <w:qFormat/>
    <w:locked/>
    <w:rsid w:val="00087F21"/>
    <w:rPr>
      <w:rFonts w:ascii="Segoe UI" w:eastAsiaTheme="minorHAnsi" w:hAnsi="Segoe UI" w:cs="Segoe UI"/>
      <w:color w:val="404040" w:themeColor="text1" w:themeTint="BF"/>
      <w:lang w:eastAsia="en-US"/>
    </w:rPr>
  </w:style>
  <w:style w:type="paragraph" w:styleId="Titulek">
    <w:name w:val="caption"/>
    <w:aliases w:val="Char, Char"/>
    <w:basedOn w:val="Normln"/>
    <w:next w:val="Normln"/>
    <w:link w:val="TitulekChar"/>
    <w:unhideWhenUsed/>
    <w:qFormat/>
    <w:rsid w:val="00F63C1D"/>
    <w:pPr>
      <w:spacing w:after="200"/>
    </w:pPr>
    <w:rPr>
      <w:b/>
      <w:bCs/>
      <w:color w:val="4F81BD" w:themeColor="accent1"/>
      <w:sz w:val="18"/>
      <w:szCs w:val="18"/>
    </w:rPr>
  </w:style>
  <w:style w:type="paragraph" w:customStyle="1" w:styleId="StylStyltextCalibriTun">
    <w:name w:val="Styl Styl text Calibri + Tučné"/>
    <w:basedOn w:val="StyltextCalibri"/>
    <w:rsid w:val="00115EF7"/>
    <w:rPr>
      <w:b/>
      <w:bCs/>
      <w:color w:val="FF0000"/>
    </w:rPr>
  </w:style>
  <w:style w:type="character" w:customStyle="1" w:styleId="Nadpis4Char">
    <w:name w:val="Nadpis 4 Char"/>
    <w:basedOn w:val="Standardnpsmoodstavce"/>
    <w:link w:val="Nadpis4"/>
    <w:rsid w:val="002F28DD"/>
    <w:rPr>
      <w:rFonts w:ascii="Century Gothic" w:eastAsiaTheme="majorEastAsia" w:hAnsi="Century Gothic" w:cstheme="majorBidi"/>
      <w:b/>
      <w:bCs/>
      <w:iCs/>
      <w:sz w:val="19"/>
      <w:szCs w:val="22"/>
    </w:rPr>
  </w:style>
  <w:style w:type="character" w:customStyle="1" w:styleId="Nadpis5Char">
    <w:name w:val="Nadpis 5 Char"/>
    <w:basedOn w:val="Standardnpsmoodstavce"/>
    <w:link w:val="Nadpis5"/>
    <w:semiHidden/>
    <w:rsid w:val="00115EF7"/>
    <w:rPr>
      <w:rFonts w:asciiTheme="majorHAnsi" w:eastAsiaTheme="majorEastAsia" w:hAnsiTheme="majorHAnsi" w:cstheme="majorBidi"/>
      <w:color w:val="243F60" w:themeColor="accent1" w:themeShade="7F"/>
      <w:sz w:val="24"/>
      <w:szCs w:val="24"/>
    </w:rPr>
  </w:style>
  <w:style w:type="character" w:customStyle="1" w:styleId="Nadpis6Char">
    <w:name w:val="Nadpis 6 Char"/>
    <w:basedOn w:val="Standardnpsmoodstavce"/>
    <w:link w:val="Nadpis6"/>
    <w:semiHidden/>
    <w:rsid w:val="00115EF7"/>
    <w:rPr>
      <w:rFonts w:asciiTheme="majorHAnsi" w:eastAsiaTheme="majorEastAsia" w:hAnsiTheme="majorHAnsi" w:cstheme="majorBidi"/>
      <w:i/>
      <w:iCs/>
      <w:color w:val="243F60" w:themeColor="accent1" w:themeShade="7F"/>
      <w:sz w:val="24"/>
      <w:szCs w:val="24"/>
    </w:rPr>
  </w:style>
  <w:style w:type="character" w:customStyle="1" w:styleId="Nadpis7Char">
    <w:name w:val="Nadpis 7 Char"/>
    <w:basedOn w:val="Standardnpsmoodstavce"/>
    <w:link w:val="Nadpis7"/>
    <w:semiHidden/>
    <w:rsid w:val="00115EF7"/>
    <w:rPr>
      <w:rFonts w:asciiTheme="majorHAnsi" w:eastAsiaTheme="majorEastAsia" w:hAnsiTheme="majorHAnsi" w:cstheme="majorBidi"/>
      <w:i/>
      <w:iCs/>
      <w:color w:val="404040" w:themeColor="text1" w:themeTint="BF"/>
      <w:sz w:val="24"/>
      <w:szCs w:val="24"/>
    </w:rPr>
  </w:style>
  <w:style w:type="character" w:customStyle="1" w:styleId="Nadpis8Char">
    <w:name w:val="Nadpis 8 Char"/>
    <w:basedOn w:val="Standardnpsmoodstavce"/>
    <w:link w:val="Nadpis8"/>
    <w:semiHidden/>
    <w:rsid w:val="00115EF7"/>
    <w:rPr>
      <w:rFonts w:asciiTheme="majorHAnsi" w:eastAsiaTheme="majorEastAsia" w:hAnsiTheme="majorHAnsi" w:cstheme="majorBidi"/>
      <w:color w:val="404040" w:themeColor="text1" w:themeTint="BF"/>
    </w:rPr>
  </w:style>
  <w:style w:type="character" w:customStyle="1" w:styleId="Nadpis9Char">
    <w:name w:val="Nadpis 9 Char"/>
    <w:basedOn w:val="Standardnpsmoodstavce"/>
    <w:link w:val="Nadpis9"/>
    <w:semiHidden/>
    <w:rsid w:val="00115EF7"/>
    <w:rPr>
      <w:rFonts w:asciiTheme="majorHAnsi" w:eastAsiaTheme="majorEastAsia" w:hAnsiTheme="majorHAnsi" w:cstheme="majorBidi"/>
      <w:i/>
      <w:iCs/>
      <w:color w:val="404040" w:themeColor="text1" w:themeTint="BF"/>
    </w:rPr>
  </w:style>
  <w:style w:type="paragraph" w:customStyle="1" w:styleId="StylTitulekZarovnatdobloku">
    <w:name w:val="Styl Titulek + Zarovnat do bloku"/>
    <w:basedOn w:val="Titulek"/>
    <w:rsid w:val="006922E7"/>
    <w:pPr>
      <w:jc w:val="both"/>
    </w:pPr>
    <w:rPr>
      <w:rFonts w:ascii="Century Gothic" w:hAnsi="Century Gothic"/>
      <w:b w:val="0"/>
      <w:i/>
      <w:color w:val="auto"/>
      <w:szCs w:val="20"/>
    </w:rPr>
  </w:style>
  <w:style w:type="character" w:customStyle="1" w:styleId="TitulekChar">
    <w:name w:val="Titulek Char"/>
    <w:aliases w:val="Char Char, Char Char"/>
    <w:link w:val="Titulek"/>
    <w:rsid w:val="00054CDE"/>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Pr>
      <w:sz w:val="24"/>
      <w:szCs w:val="24"/>
    </w:rPr>
  </w:style>
  <w:style w:type="paragraph" w:styleId="Nadpis1">
    <w:name w:val="heading 1"/>
    <w:basedOn w:val="Normln"/>
    <w:next w:val="Normln"/>
    <w:qFormat/>
    <w:rsid w:val="006E3F39"/>
    <w:pPr>
      <w:keepNext/>
      <w:numPr>
        <w:numId w:val="5"/>
      </w:numPr>
      <w:spacing w:before="240" w:after="60"/>
      <w:outlineLvl w:val="0"/>
    </w:pPr>
    <w:rPr>
      <w:rFonts w:ascii="Arial" w:hAnsi="Arial" w:cs="Arial"/>
      <w:b/>
      <w:bCs/>
      <w:kern w:val="32"/>
      <w:sz w:val="32"/>
      <w:szCs w:val="32"/>
    </w:rPr>
  </w:style>
  <w:style w:type="paragraph" w:styleId="Nadpis2">
    <w:name w:val="heading 2"/>
    <w:basedOn w:val="Normln"/>
    <w:next w:val="Normln"/>
    <w:qFormat/>
    <w:rsid w:val="006E3F39"/>
    <w:pPr>
      <w:keepNext/>
      <w:numPr>
        <w:ilvl w:val="1"/>
        <w:numId w:val="5"/>
      </w:numPr>
      <w:spacing w:before="240" w:after="60"/>
      <w:outlineLvl w:val="1"/>
    </w:pPr>
    <w:rPr>
      <w:rFonts w:ascii="Arial" w:hAnsi="Arial" w:cs="Arial"/>
      <w:b/>
      <w:bCs/>
      <w:i/>
      <w:iCs/>
      <w:sz w:val="28"/>
      <w:szCs w:val="28"/>
    </w:rPr>
  </w:style>
  <w:style w:type="paragraph" w:styleId="Nadpis3">
    <w:name w:val="heading 3"/>
    <w:basedOn w:val="Normln"/>
    <w:next w:val="Normln"/>
    <w:qFormat/>
    <w:rsid w:val="006E3F39"/>
    <w:pPr>
      <w:widowControl w:val="0"/>
      <w:numPr>
        <w:ilvl w:val="2"/>
        <w:numId w:val="5"/>
      </w:numPr>
      <w:suppressLineNumbers/>
      <w:overflowPunct w:val="0"/>
      <w:autoSpaceDE w:val="0"/>
      <w:autoSpaceDN w:val="0"/>
      <w:adjustRightInd w:val="0"/>
      <w:spacing w:before="40" w:after="40"/>
      <w:jc w:val="both"/>
      <w:textAlignment w:val="baseline"/>
      <w:outlineLvl w:val="2"/>
    </w:pPr>
    <w:rPr>
      <w:rFonts w:ascii="Avalon" w:hAnsi="Avalon"/>
      <w:b/>
      <w:sz w:val="20"/>
      <w:szCs w:val="20"/>
    </w:rPr>
  </w:style>
  <w:style w:type="paragraph" w:styleId="Nadpis4">
    <w:name w:val="heading 4"/>
    <w:basedOn w:val="Stylnadpis3"/>
    <w:next w:val="Normln"/>
    <w:link w:val="Nadpis4Char"/>
    <w:unhideWhenUsed/>
    <w:qFormat/>
    <w:rsid w:val="002F28DD"/>
    <w:pPr>
      <w:keepNext/>
      <w:keepLines/>
      <w:numPr>
        <w:ilvl w:val="3"/>
        <w:numId w:val="5"/>
      </w:numPr>
      <w:spacing w:before="60" w:after="60"/>
      <w:outlineLvl w:val="3"/>
    </w:pPr>
    <w:rPr>
      <w:rFonts w:eastAsiaTheme="majorEastAsia" w:cstheme="majorBidi"/>
      <w:bCs/>
      <w:iCs/>
      <w:sz w:val="19"/>
    </w:rPr>
  </w:style>
  <w:style w:type="paragraph" w:styleId="Nadpis5">
    <w:name w:val="heading 5"/>
    <w:basedOn w:val="Normln"/>
    <w:next w:val="Normln"/>
    <w:link w:val="Nadpis5Char"/>
    <w:semiHidden/>
    <w:unhideWhenUsed/>
    <w:qFormat/>
    <w:rsid w:val="00115EF7"/>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semiHidden/>
    <w:unhideWhenUsed/>
    <w:qFormat/>
    <w:rsid w:val="00115EF7"/>
    <w:pPr>
      <w:keepNext/>
      <w:keepLines/>
      <w:numPr>
        <w:ilvl w:val="5"/>
        <w:numId w:val="5"/>
      </w:numPr>
      <w:spacing w:before="20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semiHidden/>
    <w:unhideWhenUsed/>
    <w:qFormat/>
    <w:rsid w:val="00115EF7"/>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semiHidden/>
    <w:unhideWhenUsed/>
    <w:qFormat/>
    <w:rsid w:val="00115EF7"/>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semiHidden/>
    <w:unhideWhenUsed/>
    <w:qFormat/>
    <w:rsid w:val="00115EF7"/>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Arial-text">
    <w:name w:val="Arial - text"/>
    <w:basedOn w:val="Normln"/>
    <w:link w:val="Arial-textChar"/>
    <w:rsid w:val="006E3F39"/>
    <w:pPr>
      <w:spacing w:after="120"/>
      <w:jc w:val="both"/>
    </w:pPr>
    <w:rPr>
      <w:rFonts w:ascii="Arial" w:hAnsi="Arial"/>
      <w:sz w:val="20"/>
      <w:szCs w:val="20"/>
    </w:rPr>
  </w:style>
  <w:style w:type="character" w:customStyle="1" w:styleId="Arial-textChar">
    <w:name w:val="Arial - text Char"/>
    <w:link w:val="Arial-text"/>
    <w:rsid w:val="006E3F39"/>
    <w:rPr>
      <w:rFonts w:ascii="Arial" w:hAnsi="Arial"/>
      <w:lang w:val="cs-CZ" w:eastAsia="cs-CZ" w:bidi="ar-SA"/>
    </w:rPr>
  </w:style>
  <w:style w:type="paragraph" w:customStyle="1" w:styleId="StyltextCalibri">
    <w:name w:val="Styl text Calibri"/>
    <w:basedOn w:val="Arial-text"/>
    <w:link w:val="StyltextCalibriCharChar"/>
    <w:rsid w:val="00913D7C"/>
    <w:pPr>
      <w:spacing w:after="60"/>
    </w:pPr>
    <w:rPr>
      <w:rFonts w:ascii="Century Gothic" w:hAnsi="Century Gothic"/>
    </w:rPr>
  </w:style>
  <w:style w:type="character" w:customStyle="1" w:styleId="StyltextCalibriCharChar">
    <w:name w:val="Styl text Calibri Char Char"/>
    <w:link w:val="StyltextCalibri"/>
    <w:rsid w:val="00913D7C"/>
    <w:rPr>
      <w:rFonts w:ascii="Century Gothic" w:hAnsi="Century Gothic"/>
    </w:rPr>
  </w:style>
  <w:style w:type="paragraph" w:customStyle="1" w:styleId="StylCalibri-textTun">
    <w:name w:val="Styl Calibri - text + Tučné"/>
    <w:basedOn w:val="Normln"/>
    <w:link w:val="StylCalibri-textTunChar"/>
    <w:rsid w:val="006E3F39"/>
    <w:pPr>
      <w:spacing w:before="120" w:after="60"/>
      <w:jc w:val="both"/>
    </w:pPr>
    <w:rPr>
      <w:rFonts w:ascii="Calibri" w:hAnsi="Calibri"/>
      <w:b/>
      <w:bCs/>
      <w:sz w:val="22"/>
      <w:szCs w:val="20"/>
    </w:rPr>
  </w:style>
  <w:style w:type="character" w:customStyle="1" w:styleId="StylCalibri-textTunChar">
    <w:name w:val="Styl Calibri - text + Tučné Char"/>
    <w:link w:val="StylCalibri-textTun"/>
    <w:rsid w:val="006E3F39"/>
    <w:rPr>
      <w:rFonts w:ascii="Calibri" w:hAnsi="Calibri"/>
      <w:b/>
      <w:bCs/>
      <w:sz w:val="22"/>
      <w:lang w:val="cs-CZ" w:eastAsia="cs-CZ" w:bidi="ar-SA"/>
    </w:rPr>
  </w:style>
  <w:style w:type="paragraph" w:customStyle="1" w:styleId="StylNadpis1">
    <w:name w:val="Styl Nadpis 1"/>
    <w:basedOn w:val="Nadpis1"/>
    <w:next w:val="StyltextCalibri"/>
    <w:rsid w:val="0038582E"/>
    <w:pPr>
      <w:keepNext w:val="0"/>
      <w:keepLines/>
      <w:numPr>
        <w:numId w:val="1"/>
      </w:numPr>
      <w:suppressAutoHyphens/>
      <w:spacing w:before="60"/>
    </w:pPr>
    <w:rPr>
      <w:rFonts w:ascii="Calibri" w:hAnsi="Calibri" w:cs="Times New Roman"/>
      <w:smallCaps/>
      <w:spacing w:val="20"/>
      <w:kern w:val="28"/>
      <w:sz w:val="28"/>
      <w:szCs w:val="20"/>
    </w:rPr>
  </w:style>
  <w:style w:type="paragraph" w:customStyle="1" w:styleId="StylNadpis2">
    <w:name w:val="Styl Nadpis 2"/>
    <w:basedOn w:val="Nadpis2"/>
    <w:next w:val="StyltextCalibri"/>
    <w:rsid w:val="00913D7C"/>
    <w:pPr>
      <w:keepNext w:val="0"/>
      <w:numPr>
        <w:numId w:val="2"/>
      </w:numPr>
      <w:pBdr>
        <w:bottom w:val="single" w:sz="4" w:space="1" w:color="auto"/>
      </w:pBdr>
      <w:spacing w:before="120"/>
    </w:pPr>
    <w:rPr>
      <w:rFonts w:ascii="Century Gothic" w:hAnsi="Century Gothic" w:cs="Times New Roman"/>
      <w:i w:val="0"/>
      <w:iCs w:val="0"/>
      <w:caps/>
      <w:spacing w:val="20"/>
      <w:sz w:val="24"/>
      <w:szCs w:val="20"/>
    </w:rPr>
  </w:style>
  <w:style w:type="paragraph" w:customStyle="1" w:styleId="Stylnadpis3">
    <w:name w:val="Styl nadpis 3"/>
    <w:next w:val="StyltextCalibri"/>
    <w:rsid w:val="00115EF7"/>
    <w:pPr>
      <w:numPr>
        <w:ilvl w:val="2"/>
        <w:numId w:val="2"/>
      </w:numPr>
      <w:tabs>
        <w:tab w:val="left" w:pos="425"/>
      </w:tabs>
      <w:spacing w:before="80"/>
    </w:pPr>
    <w:rPr>
      <w:rFonts w:ascii="Century Gothic" w:hAnsi="Century Gothic"/>
      <w:b/>
      <w:sz w:val="22"/>
      <w:szCs w:val="22"/>
    </w:rPr>
  </w:style>
  <w:style w:type="paragraph" w:customStyle="1" w:styleId="Nadpis-rovevlastn1">
    <w:name w:val="Nadpis - úroveň vlastní 1"/>
    <w:basedOn w:val="Nadpis1"/>
    <w:next w:val="Nadpis2"/>
    <w:autoRedefine/>
    <w:rsid w:val="004B6D36"/>
    <w:pPr>
      <w:keepNext w:val="0"/>
      <w:keepLines/>
      <w:numPr>
        <w:numId w:val="3"/>
      </w:numPr>
      <w:pBdr>
        <w:bottom w:val="single" w:sz="4" w:space="1" w:color="999999"/>
      </w:pBdr>
      <w:suppressAutoHyphens/>
      <w:spacing w:before="120" w:after="80"/>
    </w:pPr>
    <w:rPr>
      <w:rFonts w:ascii="Calibri" w:hAnsi="Calibri"/>
      <w:caps/>
      <w:spacing w:val="20"/>
      <w:kern w:val="28"/>
      <w:sz w:val="22"/>
      <w:szCs w:val="20"/>
    </w:rPr>
  </w:style>
  <w:style w:type="paragraph" w:customStyle="1" w:styleId="Sodrkami">
    <w:name w:val="S odrážkami"/>
    <w:basedOn w:val="Arial-text"/>
    <w:rsid w:val="004B6D36"/>
  </w:style>
  <w:style w:type="paragraph" w:customStyle="1" w:styleId="StylArial-textTun">
    <w:name w:val="Styl Arial - text + Tučné"/>
    <w:basedOn w:val="Arial-text"/>
    <w:link w:val="StylArial-textTunChar"/>
    <w:rsid w:val="004B6D36"/>
    <w:pPr>
      <w:spacing w:before="240" w:after="60"/>
    </w:pPr>
    <w:rPr>
      <w:b/>
      <w:bCs/>
    </w:rPr>
  </w:style>
  <w:style w:type="character" w:customStyle="1" w:styleId="StylArial-textTunChar">
    <w:name w:val="Styl Arial - text + Tučné Char"/>
    <w:link w:val="StylArial-textTun"/>
    <w:rsid w:val="004B6D36"/>
    <w:rPr>
      <w:rFonts w:ascii="Arial" w:hAnsi="Arial"/>
      <w:b/>
      <w:bCs/>
      <w:lang w:val="cs-CZ" w:eastAsia="cs-CZ" w:bidi="ar-SA"/>
    </w:rPr>
  </w:style>
  <w:style w:type="paragraph" w:styleId="Zhlav">
    <w:name w:val="header"/>
    <w:basedOn w:val="Normln"/>
    <w:link w:val="ZhlavChar"/>
    <w:rsid w:val="004D0FC3"/>
    <w:pPr>
      <w:tabs>
        <w:tab w:val="center" w:pos="4536"/>
        <w:tab w:val="right" w:pos="9072"/>
      </w:tabs>
    </w:pPr>
  </w:style>
  <w:style w:type="paragraph" w:styleId="Zpat">
    <w:name w:val="footer"/>
    <w:basedOn w:val="Normln"/>
    <w:rsid w:val="004D0FC3"/>
    <w:pPr>
      <w:tabs>
        <w:tab w:val="center" w:pos="4536"/>
        <w:tab w:val="right" w:pos="9072"/>
      </w:tabs>
    </w:pPr>
  </w:style>
  <w:style w:type="paragraph" w:customStyle="1" w:styleId="Bezmezer1">
    <w:name w:val="Bez mezer1"/>
    <w:rsid w:val="00405789"/>
    <w:rPr>
      <w:rFonts w:ascii="Calibri" w:eastAsia="Calibri" w:hAnsi="Calibri"/>
      <w:sz w:val="22"/>
      <w:szCs w:val="22"/>
    </w:rPr>
  </w:style>
  <w:style w:type="paragraph" w:customStyle="1" w:styleId="Calibri-text">
    <w:name w:val="Calibri- text"/>
    <w:basedOn w:val="Normln"/>
    <w:link w:val="Calibri-textCharChar"/>
    <w:rsid w:val="001567BC"/>
    <w:pPr>
      <w:tabs>
        <w:tab w:val="left" w:pos="284"/>
      </w:tabs>
      <w:spacing w:after="40"/>
      <w:jc w:val="both"/>
    </w:pPr>
    <w:rPr>
      <w:rFonts w:ascii="Calibri" w:hAnsi="Calibri"/>
      <w:sz w:val="20"/>
      <w:szCs w:val="20"/>
    </w:rPr>
  </w:style>
  <w:style w:type="character" w:customStyle="1" w:styleId="Calibri-textCharChar">
    <w:name w:val="Calibri- text Char Char"/>
    <w:link w:val="Calibri-text"/>
    <w:rsid w:val="001567BC"/>
    <w:rPr>
      <w:rFonts w:ascii="Calibri" w:hAnsi="Calibri"/>
      <w:lang w:val="cs-CZ" w:eastAsia="cs-CZ" w:bidi="ar-SA"/>
    </w:rPr>
  </w:style>
  <w:style w:type="paragraph" w:customStyle="1" w:styleId="zhlav-nzev">
    <w:name w:val="záhlaví - název"/>
    <w:basedOn w:val="Zhlav"/>
    <w:link w:val="zhlav-nzevChar"/>
    <w:qFormat/>
    <w:rsid w:val="005E7A02"/>
    <w:pPr>
      <w:pBdr>
        <w:bottom w:val="single" w:sz="4" w:space="5" w:color="999999"/>
      </w:pBdr>
      <w:tabs>
        <w:tab w:val="clear" w:pos="4536"/>
        <w:tab w:val="clear" w:pos="9072"/>
        <w:tab w:val="left" w:pos="7320"/>
      </w:tabs>
      <w:ind w:right="-6"/>
    </w:pPr>
    <w:rPr>
      <w:rFonts w:ascii="Calibri" w:hAnsi="Calibri" w:cs="Arial"/>
      <w:color w:val="999999"/>
      <w:spacing w:val="20"/>
      <w:sz w:val="18"/>
      <w:szCs w:val="18"/>
    </w:rPr>
  </w:style>
  <w:style w:type="character" w:customStyle="1" w:styleId="zhlav-nzevChar">
    <w:name w:val="záhlaví - název Char"/>
    <w:link w:val="zhlav-nzev"/>
    <w:rsid w:val="005E7A02"/>
    <w:rPr>
      <w:rFonts w:ascii="Calibri" w:hAnsi="Calibri" w:cs="Arial"/>
      <w:color w:val="999999"/>
      <w:spacing w:val="20"/>
      <w:sz w:val="18"/>
      <w:szCs w:val="18"/>
    </w:rPr>
  </w:style>
  <w:style w:type="character" w:customStyle="1" w:styleId="ZhlavChar">
    <w:name w:val="Záhlaví Char"/>
    <w:link w:val="Zhlav"/>
    <w:rsid w:val="009B79BC"/>
    <w:rPr>
      <w:sz w:val="24"/>
      <w:szCs w:val="24"/>
    </w:rPr>
  </w:style>
  <w:style w:type="character" w:styleId="slostrnky">
    <w:name w:val="page number"/>
    <w:basedOn w:val="Standardnpsmoodstavce"/>
    <w:rsid w:val="0013717F"/>
  </w:style>
  <w:style w:type="table" w:styleId="Mkatabulky">
    <w:name w:val="Table Grid"/>
    <w:basedOn w:val="Normlntabulka"/>
    <w:uiPriority w:val="59"/>
    <w:rsid w:val="00A824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StyltextCalibriZa1b">
    <w:name w:val="Styl Styl text Calibri + Za:  1 b."/>
    <w:basedOn w:val="StyltextCalibri"/>
    <w:rsid w:val="009D34FD"/>
    <w:pPr>
      <w:spacing w:after="20"/>
    </w:pPr>
  </w:style>
  <w:style w:type="paragraph" w:customStyle="1" w:styleId="StylStyltextCalibriKurzvaPodtrenZa2b">
    <w:name w:val="Styl Styl text Calibri + Kurzíva Podtržení Za:  2 b."/>
    <w:basedOn w:val="StyltextCalibri"/>
    <w:rsid w:val="007F2C11"/>
    <w:pPr>
      <w:spacing w:before="60" w:after="20"/>
    </w:pPr>
    <w:rPr>
      <w:i/>
      <w:iCs/>
      <w:u w:val="single"/>
    </w:rPr>
  </w:style>
  <w:style w:type="paragraph" w:styleId="Textbubliny">
    <w:name w:val="Balloon Text"/>
    <w:basedOn w:val="Normln"/>
    <w:link w:val="TextbublinyChar"/>
    <w:rsid w:val="00F87F77"/>
    <w:rPr>
      <w:rFonts w:ascii="Tahoma" w:hAnsi="Tahoma" w:cs="Tahoma"/>
      <w:sz w:val="16"/>
      <w:szCs w:val="16"/>
    </w:rPr>
  </w:style>
  <w:style w:type="character" w:customStyle="1" w:styleId="TextbublinyChar">
    <w:name w:val="Text bubliny Char"/>
    <w:basedOn w:val="Standardnpsmoodstavce"/>
    <w:link w:val="Textbubliny"/>
    <w:rsid w:val="00F87F77"/>
    <w:rPr>
      <w:rFonts w:ascii="Tahoma" w:hAnsi="Tahoma" w:cs="Tahoma"/>
      <w:sz w:val="16"/>
      <w:szCs w:val="16"/>
    </w:rPr>
  </w:style>
  <w:style w:type="table" w:customStyle="1" w:styleId="TableNormal">
    <w:name w:val="Table Normal"/>
    <w:uiPriority w:val="2"/>
    <w:semiHidden/>
    <w:unhideWhenUsed/>
    <w:qFormat/>
    <w:rsid w:val="00773F4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n"/>
    <w:uiPriority w:val="1"/>
    <w:qFormat/>
    <w:rsid w:val="00773F4E"/>
    <w:pPr>
      <w:widowControl w:val="0"/>
    </w:pPr>
    <w:rPr>
      <w:rFonts w:asciiTheme="minorHAnsi" w:eastAsiaTheme="minorHAnsi" w:hAnsiTheme="minorHAnsi" w:cstheme="minorBidi"/>
      <w:sz w:val="22"/>
      <w:szCs w:val="22"/>
      <w:lang w:val="en-US" w:eastAsia="en-US"/>
    </w:rPr>
  </w:style>
  <w:style w:type="paragraph" w:styleId="Zkladntext">
    <w:name w:val="Body Text"/>
    <w:basedOn w:val="Normln"/>
    <w:link w:val="ZkladntextChar"/>
    <w:rsid w:val="00A17199"/>
    <w:pPr>
      <w:spacing w:after="120"/>
      <w:jc w:val="both"/>
    </w:pPr>
    <w:rPr>
      <w:rFonts w:ascii="Calibri Light" w:eastAsia="MS Mincho" w:hAnsi="Calibri Light"/>
      <w:sz w:val="22"/>
    </w:rPr>
  </w:style>
  <w:style w:type="character" w:customStyle="1" w:styleId="ZkladntextChar">
    <w:name w:val="Základní text Char"/>
    <w:basedOn w:val="Standardnpsmoodstavce"/>
    <w:link w:val="Zkladntext"/>
    <w:rsid w:val="00A17199"/>
    <w:rPr>
      <w:rFonts w:ascii="Calibri Light" w:eastAsia="MS Mincho" w:hAnsi="Calibri Light"/>
      <w:sz w:val="22"/>
      <w:szCs w:val="24"/>
    </w:rPr>
  </w:style>
  <w:style w:type="paragraph" w:styleId="Odstavecseseznamem">
    <w:name w:val="List Paragraph"/>
    <w:aliases w:val="Nad,Odstavec cíl se seznamem,Odstavec se seznamem5,Odstavec_muj,Seznam bodů,dd_odrazky,Dot pt,Indicator Text,LISTA,List Paragraph Char Char Char,List Paragraph à moi,List Paragraph1,Listaszerű bekezdés1,Listaszerű bekezdés2"/>
    <w:basedOn w:val="Normln"/>
    <w:link w:val="OdstavecseseznamemChar"/>
    <w:uiPriority w:val="34"/>
    <w:qFormat/>
    <w:rsid w:val="00087F21"/>
    <w:pPr>
      <w:spacing w:after="120" w:line="264" w:lineRule="auto"/>
      <w:jc w:val="both"/>
    </w:pPr>
    <w:rPr>
      <w:rFonts w:ascii="Segoe UI" w:eastAsiaTheme="minorHAnsi" w:hAnsi="Segoe UI" w:cs="Segoe UI"/>
      <w:color w:val="404040" w:themeColor="text1" w:themeTint="BF"/>
      <w:sz w:val="20"/>
      <w:szCs w:val="20"/>
      <w:lang w:eastAsia="en-US"/>
    </w:rPr>
  </w:style>
  <w:style w:type="character" w:customStyle="1" w:styleId="OdstavecseseznamemChar">
    <w:name w:val="Odstavec se seznamem Char"/>
    <w:aliases w:val="Nad Char,Odstavec cíl se seznamem Char,Odstavec se seznamem5 Char,Odstavec_muj Char,Seznam bodů Char,dd_odrazky Char,Dot pt Char,Indicator Text Char,LISTA Char,List Paragraph Char Char Char Char,List Paragraph à moi Char"/>
    <w:link w:val="Odstavecseseznamem"/>
    <w:uiPriority w:val="34"/>
    <w:qFormat/>
    <w:locked/>
    <w:rsid w:val="00087F21"/>
    <w:rPr>
      <w:rFonts w:ascii="Segoe UI" w:eastAsiaTheme="minorHAnsi" w:hAnsi="Segoe UI" w:cs="Segoe UI"/>
      <w:color w:val="404040" w:themeColor="text1" w:themeTint="BF"/>
      <w:lang w:eastAsia="en-US"/>
    </w:rPr>
  </w:style>
  <w:style w:type="paragraph" w:styleId="Titulek">
    <w:name w:val="caption"/>
    <w:aliases w:val="Char, Char"/>
    <w:basedOn w:val="Normln"/>
    <w:next w:val="Normln"/>
    <w:link w:val="TitulekChar"/>
    <w:unhideWhenUsed/>
    <w:qFormat/>
    <w:rsid w:val="00F63C1D"/>
    <w:pPr>
      <w:spacing w:after="200"/>
    </w:pPr>
    <w:rPr>
      <w:b/>
      <w:bCs/>
      <w:color w:val="4F81BD" w:themeColor="accent1"/>
      <w:sz w:val="18"/>
      <w:szCs w:val="18"/>
    </w:rPr>
  </w:style>
  <w:style w:type="paragraph" w:customStyle="1" w:styleId="StylStyltextCalibriTun">
    <w:name w:val="Styl Styl text Calibri + Tučné"/>
    <w:basedOn w:val="StyltextCalibri"/>
    <w:rsid w:val="00115EF7"/>
    <w:rPr>
      <w:b/>
      <w:bCs/>
      <w:color w:val="FF0000"/>
    </w:rPr>
  </w:style>
  <w:style w:type="character" w:customStyle="1" w:styleId="Nadpis4Char">
    <w:name w:val="Nadpis 4 Char"/>
    <w:basedOn w:val="Standardnpsmoodstavce"/>
    <w:link w:val="Nadpis4"/>
    <w:rsid w:val="002F28DD"/>
    <w:rPr>
      <w:rFonts w:ascii="Century Gothic" w:eastAsiaTheme="majorEastAsia" w:hAnsi="Century Gothic" w:cstheme="majorBidi"/>
      <w:b/>
      <w:bCs/>
      <w:iCs/>
      <w:sz w:val="19"/>
      <w:szCs w:val="22"/>
    </w:rPr>
  </w:style>
  <w:style w:type="character" w:customStyle="1" w:styleId="Nadpis5Char">
    <w:name w:val="Nadpis 5 Char"/>
    <w:basedOn w:val="Standardnpsmoodstavce"/>
    <w:link w:val="Nadpis5"/>
    <w:semiHidden/>
    <w:rsid w:val="00115EF7"/>
    <w:rPr>
      <w:rFonts w:asciiTheme="majorHAnsi" w:eastAsiaTheme="majorEastAsia" w:hAnsiTheme="majorHAnsi" w:cstheme="majorBidi"/>
      <w:color w:val="243F60" w:themeColor="accent1" w:themeShade="7F"/>
      <w:sz w:val="24"/>
      <w:szCs w:val="24"/>
    </w:rPr>
  </w:style>
  <w:style w:type="character" w:customStyle="1" w:styleId="Nadpis6Char">
    <w:name w:val="Nadpis 6 Char"/>
    <w:basedOn w:val="Standardnpsmoodstavce"/>
    <w:link w:val="Nadpis6"/>
    <w:semiHidden/>
    <w:rsid w:val="00115EF7"/>
    <w:rPr>
      <w:rFonts w:asciiTheme="majorHAnsi" w:eastAsiaTheme="majorEastAsia" w:hAnsiTheme="majorHAnsi" w:cstheme="majorBidi"/>
      <w:i/>
      <w:iCs/>
      <w:color w:val="243F60" w:themeColor="accent1" w:themeShade="7F"/>
      <w:sz w:val="24"/>
      <w:szCs w:val="24"/>
    </w:rPr>
  </w:style>
  <w:style w:type="character" w:customStyle="1" w:styleId="Nadpis7Char">
    <w:name w:val="Nadpis 7 Char"/>
    <w:basedOn w:val="Standardnpsmoodstavce"/>
    <w:link w:val="Nadpis7"/>
    <w:semiHidden/>
    <w:rsid w:val="00115EF7"/>
    <w:rPr>
      <w:rFonts w:asciiTheme="majorHAnsi" w:eastAsiaTheme="majorEastAsia" w:hAnsiTheme="majorHAnsi" w:cstheme="majorBidi"/>
      <w:i/>
      <w:iCs/>
      <w:color w:val="404040" w:themeColor="text1" w:themeTint="BF"/>
      <w:sz w:val="24"/>
      <w:szCs w:val="24"/>
    </w:rPr>
  </w:style>
  <w:style w:type="character" w:customStyle="1" w:styleId="Nadpis8Char">
    <w:name w:val="Nadpis 8 Char"/>
    <w:basedOn w:val="Standardnpsmoodstavce"/>
    <w:link w:val="Nadpis8"/>
    <w:semiHidden/>
    <w:rsid w:val="00115EF7"/>
    <w:rPr>
      <w:rFonts w:asciiTheme="majorHAnsi" w:eastAsiaTheme="majorEastAsia" w:hAnsiTheme="majorHAnsi" w:cstheme="majorBidi"/>
      <w:color w:val="404040" w:themeColor="text1" w:themeTint="BF"/>
    </w:rPr>
  </w:style>
  <w:style w:type="character" w:customStyle="1" w:styleId="Nadpis9Char">
    <w:name w:val="Nadpis 9 Char"/>
    <w:basedOn w:val="Standardnpsmoodstavce"/>
    <w:link w:val="Nadpis9"/>
    <w:semiHidden/>
    <w:rsid w:val="00115EF7"/>
    <w:rPr>
      <w:rFonts w:asciiTheme="majorHAnsi" w:eastAsiaTheme="majorEastAsia" w:hAnsiTheme="majorHAnsi" w:cstheme="majorBidi"/>
      <w:i/>
      <w:iCs/>
      <w:color w:val="404040" w:themeColor="text1" w:themeTint="BF"/>
    </w:rPr>
  </w:style>
  <w:style w:type="paragraph" w:customStyle="1" w:styleId="StylTitulekZarovnatdobloku">
    <w:name w:val="Styl Titulek + Zarovnat do bloku"/>
    <w:basedOn w:val="Titulek"/>
    <w:rsid w:val="006922E7"/>
    <w:pPr>
      <w:jc w:val="both"/>
    </w:pPr>
    <w:rPr>
      <w:rFonts w:ascii="Century Gothic" w:hAnsi="Century Gothic"/>
      <w:b w:val="0"/>
      <w:i/>
      <w:color w:val="auto"/>
      <w:szCs w:val="20"/>
    </w:rPr>
  </w:style>
  <w:style w:type="character" w:customStyle="1" w:styleId="TitulekChar">
    <w:name w:val="Titulek Char"/>
    <w:aliases w:val="Char Char, Char Char"/>
    <w:link w:val="Titulek"/>
    <w:rsid w:val="00054CDE"/>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165397">
      <w:bodyDiv w:val="1"/>
      <w:marLeft w:val="0"/>
      <w:marRight w:val="0"/>
      <w:marTop w:val="0"/>
      <w:marBottom w:val="0"/>
      <w:divBdr>
        <w:top w:val="none" w:sz="0" w:space="0" w:color="auto"/>
        <w:left w:val="none" w:sz="0" w:space="0" w:color="auto"/>
        <w:bottom w:val="none" w:sz="0" w:space="0" w:color="auto"/>
        <w:right w:val="none" w:sz="0" w:space="0" w:color="auto"/>
      </w:divBdr>
    </w:div>
    <w:div w:id="362171605">
      <w:bodyDiv w:val="1"/>
      <w:marLeft w:val="0"/>
      <w:marRight w:val="0"/>
      <w:marTop w:val="0"/>
      <w:marBottom w:val="0"/>
      <w:divBdr>
        <w:top w:val="none" w:sz="0" w:space="0" w:color="auto"/>
        <w:left w:val="none" w:sz="0" w:space="0" w:color="auto"/>
        <w:bottom w:val="none" w:sz="0" w:space="0" w:color="auto"/>
        <w:right w:val="none" w:sz="0" w:space="0" w:color="auto"/>
      </w:divBdr>
      <w:divsChild>
        <w:div w:id="436290101">
          <w:marLeft w:val="0"/>
          <w:marRight w:val="64"/>
          <w:marTop w:val="0"/>
          <w:marBottom w:val="0"/>
          <w:divBdr>
            <w:top w:val="none" w:sz="0" w:space="0" w:color="auto"/>
            <w:left w:val="none" w:sz="0" w:space="0" w:color="auto"/>
            <w:bottom w:val="none" w:sz="0" w:space="0" w:color="auto"/>
            <w:right w:val="none" w:sz="0" w:space="0" w:color="auto"/>
          </w:divBdr>
          <w:divsChild>
            <w:div w:id="556862515">
              <w:marLeft w:val="215"/>
              <w:marRight w:val="0"/>
              <w:marTop w:val="0"/>
              <w:marBottom w:val="215"/>
              <w:divBdr>
                <w:top w:val="none" w:sz="0" w:space="0" w:color="auto"/>
                <w:left w:val="none" w:sz="0" w:space="0" w:color="auto"/>
                <w:bottom w:val="none" w:sz="0" w:space="0" w:color="auto"/>
                <w:right w:val="none" w:sz="0" w:space="0" w:color="auto"/>
              </w:divBdr>
            </w:div>
          </w:divsChild>
        </w:div>
      </w:divsChild>
    </w:div>
    <w:div w:id="471170823">
      <w:bodyDiv w:val="1"/>
      <w:marLeft w:val="0"/>
      <w:marRight w:val="0"/>
      <w:marTop w:val="0"/>
      <w:marBottom w:val="0"/>
      <w:divBdr>
        <w:top w:val="none" w:sz="0" w:space="0" w:color="auto"/>
        <w:left w:val="none" w:sz="0" w:space="0" w:color="auto"/>
        <w:bottom w:val="none" w:sz="0" w:space="0" w:color="auto"/>
        <w:right w:val="none" w:sz="0" w:space="0" w:color="auto"/>
      </w:divBdr>
    </w:div>
    <w:div w:id="812871876">
      <w:bodyDiv w:val="1"/>
      <w:marLeft w:val="0"/>
      <w:marRight w:val="0"/>
      <w:marTop w:val="0"/>
      <w:marBottom w:val="0"/>
      <w:divBdr>
        <w:top w:val="none" w:sz="0" w:space="0" w:color="auto"/>
        <w:left w:val="none" w:sz="0" w:space="0" w:color="auto"/>
        <w:bottom w:val="none" w:sz="0" w:space="0" w:color="auto"/>
        <w:right w:val="none" w:sz="0" w:space="0" w:color="auto"/>
      </w:divBdr>
    </w:div>
    <w:div w:id="1085880802">
      <w:bodyDiv w:val="1"/>
      <w:marLeft w:val="0"/>
      <w:marRight w:val="0"/>
      <w:marTop w:val="0"/>
      <w:marBottom w:val="0"/>
      <w:divBdr>
        <w:top w:val="none" w:sz="0" w:space="0" w:color="auto"/>
        <w:left w:val="none" w:sz="0" w:space="0" w:color="auto"/>
        <w:bottom w:val="none" w:sz="0" w:space="0" w:color="auto"/>
        <w:right w:val="none" w:sz="0" w:space="0" w:color="auto"/>
      </w:divBdr>
      <w:divsChild>
        <w:div w:id="1792898575">
          <w:marLeft w:val="0"/>
          <w:marRight w:val="64"/>
          <w:marTop w:val="0"/>
          <w:marBottom w:val="0"/>
          <w:divBdr>
            <w:top w:val="none" w:sz="0" w:space="0" w:color="auto"/>
            <w:left w:val="none" w:sz="0" w:space="0" w:color="auto"/>
            <w:bottom w:val="none" w:sz="0" w:space="0" w:color="auto"/>
            <w:right w:val="none" w:sz="0" w:space="0" w:color="auto"/>
          </w:divBdr>
          <w:divsChild>
            <w:div w:id="1724329790">
              <w:marLeft w:val="215"/>
              <w:marRight w:val="0"/>
              <w:marTop w:val="0"/>
              <w:marBottom w:val="215"/>
              <w:divBdr>
                <w:top w:val="none" w:sz="0" w:space="0" w:color="auto"/>
                <w:left w:val="none" w:sz="0" w:space="0" w:color="auto"/>
                <w:bottom w:val="none" w:sz="0" w:space="0" w:color="auto"/>
                <w:right w:val="none" w:sz="0" w:space="0" w:color="auto"/>
              </w:divBdr>
            </w:div>
          </w:divsChild>
        </w:div>
      </w:divsChild>
    </w:div>
    <w:div w:id="1120563388">
      <w:bodyDiv w:val="1"/>
      <w:marLeft w:val="0"/>
      <w:marRight w:val="0"/>
      <w:marTop w:val="0"/>
      <w:marBottom w:val="0"/>
      <w:divBdr>
        <w:top w:val="none" w:sz="0" w:space="0" w:color="auto"/>
        <w:left w:val="none" w:sz="0" w:space="0" w:color="auto"/>
        <w:bottom w:val="none" w:sz="0" w:space="0" w:color="auto"/>
        <w:right w:val="none" w:sz="0" w:space="0" w:color="auto"/>
      </w:divBdr>
    </w:div>
    <w:div w:id="1120756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F8C382-54E5-4203-93E1-8B60C2A89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12</Pages>
  <Words>4034</Words>
  <Characters>23804</Characters>
  <Application>Microsoft Office Word</Application>
  <DocSecurity>0</DocSecurity>
  <Lines>198</Lines>
  <Paragraphs>55</Paragraphs>
  <ScaleCrop>false</ScaleCrop>
  <HeadingPairs>
    <vt:vector size="2" baseType="variant">
      <vt:variant>
        <vt:lpstr>Název</vt:lpstr>
      </vt:variant>
      <vt:variant>
        <vt:i4>1</vt:i4>
      </vt:variant>
    </vt:vector>
  </HeadingPairs>
  <TitlesOfParts>
    <vt:vector size="1" baseType="lpstr">
      <vt:lpstr>A</vt:lpstr>
    </vt:vector>
  </TitlesOfParts>
  <Company>HP</Company>
  <LinksUpToDate>false</LinksUpToDate>
  <CharactersWithSpaces>27783</CharactersWithSpaces>
  <SharedDoc>false</SharedDoc>
  <HLinks>
    <vt:vector size="6" baseType="variant">
      <vt:variant>
        <vt:i4>5767272</vt:i4>
      </vt:variant>
      <vt:variant>
        <vt:i4>0</vt:i4>
      </vt:variant>
      <vt:variant>
        <vt:i4>0</vt:i4>
      </vt:variant>
      <vt:variant>
        <vt:i4>5</vt:i4>
      </vt:variant>
      <vt:variant>
        <vt:lpwstr>mailto:mirakor@seznam.cz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mirakor</dc:creator>
  <cp:lastModifiedBy>Miroslav Korecký</cp:lastModifiedBy>
  <cp:revision>33</cp:revision>
  <cp:lastPrinted>2025-05-25T18:33:00Z</cp:lastPrinted>
  <dcterms:created xsi:type="dcterms:W3CDTF">2025-05-20T20:25:00Z</dcterms:created>
  <dcterms:modified xsi:type="dcterms:W3CDTF">2025-05-25T18:33:00Z</dcterms:modified>
</cp:coreProperties>
</file>